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4CC" w:rsidRPr="007A74CC" w:rsidRDefault="007A74CC" w:rsidP="008E61D5">
      <w:pPr>
        <w:pStyle w:val="Heading2"/>
      </w:pPr>
      <w:r w:rsidRPr="007A74CC">
        <w:t>2.</w:t>
      </w:r>
      <w:r w:rsidR="00C02976">
        <w:t>2</w:t>
      </w:r>
      <w:r w:rsidRPr="007A74CC">
        <w:t>.</w:t>
      </w:r>
      <w:r w:rsidR="00C43AE2">
        <w:t xml:space="preserve"> Sheet</w:t>
      </w:r>
      <w:r w:rsidRPr="007A74CC">
        <w:t xml:space="preserve"> </w:t>
      </w:r>
      <w:r w:rsidR="00A90BAB" w:rsidRPr="008E61D5">
        <w:rPr>
          <w:rStyle w:val="Style1Char"/>
          <w:b/>
        </w:rPr>
        <w:t>Hist</w:t>
      </w:r>
      <w:r w:rsidR="00A90BAB">
        <w:t xml:space="preserve">, </w:t>
      </w:r>
      <w:r w:rsidRPr="007A74CC">
        <w:t>Historical Consumption Data</w:t>
      </w:r>
    </w:p>
    <w:p w:rsidR="007A74CC" w:rsidRDefault="007A74CC" w:rsidP="005A57B0">
      <w:pPr>
        <w:tabs>
          <w:tab w:val="left" w:pos="3540"/>
        </w:tabs>
        <w:rPr>
          <w:rFonts w:cs="Arial"/>
          <w:lang w:val="en-GB"/>
        </w:rPr>
      </w:pPr>
    </w:p>
    <w:p w:rsidR="00A901B3" w:rsidRDefault="00A901B3" w:rsidP="005A57B0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>The table should contain the historical MW and MWh consumption of the Sector.</w:t>
      </w:r>
    </w:p>
    <w:p w:rsidR="00A901B3" w:rsidRDefault="00A901B3" w:rsidP="005A57B0">
      <w:pPr>
        <w:tabs>
          <w:tab w:val="left" w:pos="3540"/>
        </w:tabs>
        <w:rPr>
          <w:rFonts w:cs="Arial"/>
          <w:lang w:val="en-GB"/>
        </w:rPr>
      </w:pPr>
    </w:p>
    <w:p w:rsidR="005A57B0" w:rsidRDefault="005A57B0" w:rsidP="005A57B0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Annual </w:t>
      </w:r>
      <w:r w:rsidR="00FB69E3">
        <w:rPr>
          <w:rFonts w:cs="Arial"/>
          <w:lang w:val="en-GB"/>
        </w:rPr>
        <w:t xml:space="preserve">historical </w:t>
      </w:r>
      <w:r>
        <w:rPr>
          <w:rFonts w:cs="Arial"/>
          <w:lang w:val="en-GB"/>
        </w:rPr>
        <w:t xml:space="preserve">data is required from 2000 to 2015. Monthly </w:t>
      </w:r>
      <w:r w:rsidR="00FB69E3">
        <w:rPr>
          <w:rFonts w:cs="Arial"/>
          <w:lang w:val="en-GB"/>
        </w:rPr>
        <w:t xml:space="preserve">historical </w:t>
      </w:r>
      <w:r>
        <w:rPr>
          <w:rFonts w:cs="Arial"/>
          <w:lang w:val="en-GB"/>
        </w:rPr>
        <w:t xml:space="preserve">data is required from 2016 onwards. </w:t>
      </w:r>
      <w:r w:rsidR="00B96811">
        <w:rPr>
          <w:rFonts w:cs="Arial"/>
          <w:lang w:val="en-GB"/>
        </w:rPr>
        <w:t>Clicking</w:t>
      </w:r>
      <w:r>
        <w:rPr>
          <w:rFonts w:cs="Arial"/>
          <w:lang w:val="en-GB"/>
        </w:rPr>
        <w:t xml:space="preserve"> the up spinner button will add twelve columns</w:t>
      </w:r>
      <w:r w:rsidR="00432AAC">
        <w:rPr>
          <w:rFonts w:cs="Arial"/>
          <w:lang w:val="en-GB"/>
        </w:rPr>
        <w:t>, one</w:t>
      </w:r>
      <w:r>
        <w:rPr>
          <w:rFonts w:cs="Arial"/>
          <w:lang w:val="en-GB"/>
        </w:rPr>
        <w:t xml:space="preserve"> for </w:t>
      </w:r>
      <w:r w:rsidR="00FB69E3">
        <w:rPr>
          <w:rFonts w:cs="Arial"/>
          <w:lang w:val="en-GB"/>
        </w:rPr>
        <w:t xml:space="preserve">each month of </w:t>
      </w:r>
      <w:r>
        <w:rPr>
          <w:rFonts w:cs="Arial"/>
          <w:lang w:val="en-GB"/>
        </w:rPr>
        <w:t xml:space="preserve">the following year. This is useful for using the same file for future DDP submissions. </w:t>
      </w:r>
      <w:r w:rsidR="00B96811">
        <w:rPr>
          <w:rFonts w:cs="Arial"/>
          <w:lang w:val="en-GB"/>
        </w:rPr>
        <w:t xml:space="preserve">Clicking </w:t>
      </w:r>
      <w:r>
        <w:rPr>
          <w:rFonts w:cs="Arial"/>
          <w:lang w:val="en-GB"/>
        </w:rPr>
        <w:t xml:space="preserve">the down spinner button will delete the twelve columns for the </w:t>
      </w:r>
      <w:r w:rsidR="00FB69E3">
        <w:rPr>
          <w:rFonts w:cs="Arial"/>
          <w:lang w:val="en-GB"/>
        </w:rPr>
        <w:t xml:space="preserve">months of the </w:t>
      </w:r>
      <w:r>
        <w:rPr>
          <w:rFonts w:cs="Arial"/>
          <w:lang w:val="en-GB"/>
        </w:rPr>
        <w:t>last historical year unless it is 2018.</w:t>
      </w:r>
      <w:r w:rsidR="00193A47">
        <w:rPr>
          <w:rFonts w:cs="Arial"/>
          <w:lang w:val="en-GB"/>
        </w:rPr>
        <w:t xml:space="preserve"> This cannot be undone.</w:t>
      </w:r>
    </w:p>
    <w:p w:rsidR="005A57B0" w:rsidRDefault="005A57B0" w:rsidP="005A57B0">
      <w:pPr>
        <w:tabs>
          <w:tab w:val="left" w:pos="3540"/>
        </w:tabs>
        <w:rPr>
          <w:rFonts w:cs="Arial"/>
          <w:lang w:val="en-GB"/>
        </w:rPr>
      </w:pPr>
    </w:p>
    <w:p w:rsidR="007A74CC" w:rsidRDefault="007A74CC" w:rsidP="00E35ED1">
      <w:pPr>
        <w:tabs>
          <w:tab w:val="center" w:pos="4514"/>
        </w:tabs>
        <w:rPr>
          <w:rFonts w:cs="Arial"/>
          <w:lang w:val="en-GB"/>
        </w:rPr>
      </w:pPr>
      <w:r>
        <w:rPr>
          <w:rFonts w:cs="Arial"/>
          <w:lang w:val="en-GB"/>
        </w:rPr>
        <w:t>The input fields are as follows</w:t>
      </w:r>
      <w:r w:rsidR="00E35ED1">
        <w:rPr>
          <w:rFonts w:cs="Arial"/>
          <w:lang w:val="en-GB"/>
        </w:rPr>
        <w:t>:</w:t>
      </w:r>
    </w:p>
    <w:p w:rsidR="007A74CC" w:rsidRDefault="007A74CC" w:rsidP="00E420D4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4"/>
        <w:gridCol w:w="5243"/>
      </w:tblGrid>
      <w:tr w:rsidR="007A74CC" w:rsidRPr="007A74CC" w:rsidTr="000737F8">
        <w:trPr>
          <w:cantSplit/>
          <w:tblHeader/>
        </w:trPr>
        <w:tc>
          <w:tcPr>
            <w:tcW w:w="3774" w:type="dxa"/>
            <w:shd w:val="clear" w:color="auto" w:fill="FFFF00"/>
          </w:tcPr>
          <w:p w:rsidR="007A74CC" w:rsidRPr="007A74CC" w:rsidRDefault="007A74CC" w:rsidP="00FD799B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 w:rsidRPr="007A74CC">
              <w:rPr>
                <w:rFonts w:cs="Arial"/>
                <w:b/>
                <w:lang w:val="en-GB"/>
              </w:rPr>
              <w:t>Input Field</w:t>
            </w:r>
          </w:p>
        </w:tc>
        <w:tc>
          <w:tcPr>
            <w:tcW w:w="5243" w:type="dxa"/>
            <w:shd w:val="clear" w:color="auto" w:fill="FFFF00"/>
          </w:tcPr>
          <w:p w:rsidR="007A74CC" w:rsidRPr="007A74CC" w:rsidRDefault="005A57B0" w:rsidP="00FD799B">
            <w:pPr>
              <w:tabs>
                <w:tab w:val="left" w:pos="1785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Description</w:t>
            </w:r>
          </w:p>
        </w:tc>
      </w:tr>
      <w:tr w:rsidR="007A74CC" w:rsidTr="000737F8">
        <w:trPr>
          <w:cantSplit/>
        </w:trPr>
        <w:tc>
          <w:tcPr>
            <w:tcW w:w="3774" w:type="dxa"/>
          </w:tcPr>
          <w:p w:rsidR="007A74CC" w:rsidRDefault="007A74CC" w:rsidP="005A57B0">
            <w:pPr>
              <w:pStyle w:val="Style1"/>
            </w:pPr>
            <w:r>
              <w:t>Coincident Peak MW</w:t>
            </w:r>
          </w:p>
        </w:tc>
        <w:tc>
          <w:tcPr>
            <w:tcW w:w="5243" w:type="dxa"/>
          </w:tcPr>
          <w:p w:rsidR="007A74CC" w:rsidRDefault="005A57B0" w:rsidP="00396DDE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 xml:space="preserve">Coincident peak </w:t>
            </w:r>
            <w:r w:rsidR="00396DDE">
              <w:rPr>
                <w:rFonts w:cs="Arial"/>
                <w:lang w:val="en-GB"/>
              </w:rPr>
              <w:t xml:space="preserve">or system peak </w:t>
            </w:r>
            <w:r>
              <w:rPr>
                <w:rFonts w:cs="Arial"/>
                <w:lang w:val="en-GB"/>
              </w:rPr>
              <w:t>in MW for the Sector for the year or month</w:t>
            </w:r>
            <w:r w:rsidR="00183A1C">
              <w:rPr>
                <w:rFonts w:cs="Arial"/>
                <w:lang w:val="en-GB"/>
              </w:rPr>
              <w:t>, with generation from NM customers and SGF taken into account</w:t>
            </w:r>
          </w:p>
        </w:tc>
      </w:tr>
      <w:tr w:rsidR="007A74CC" w:rsidTr="000737F8">
        <w:trPr>
          <w:cantSplit/>
        </w:trPr>
        <w:tc>
          <w:tcPr>
            <w:tcW w:w="3774" w:type="dxa"/>
          </w:tcPr>
          <w:p w:rsidR="007A74CC" w:rsidRDefault="007A74CC" w:rsidP="00591923">
            <w:pPr>
              <w:pStyle w:val="Style1"/>
            </w:pPr>
            <w:r w:rsidRPr="007A74CC">
              <w:t xml:space="preserve">MWh </w:t>
            </w:r>
            <w:r w:rsidR="00591923">
              <w:t>Offtake</w:t>
            </w:r>
          </w:p>
        </w:tc>
        <w:tc>
          <w:tcPr>
            <w:tcW w:w="5243" w:type="dxa"/>
          </w:tcPr>
          <w:p w:rsidR="007A74CC" w:rsidRDefault="005A57B0" w:rsidP="00E24EED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Total energy in M</w:t>
            </w:r>
            <w:r w:rsidR="008F31AA">
              <w:rPr>
                <w:rFonts w:cs="Arial"/>
                <w:lang w:val="en-GB"/>
              </w:rPr>
              <w:t xml:space="preserve">Wh purchased from Generators, </w:t>
            </w:r>
            <w:r w:rsidR="00432AAC">
              <w:rPr>
                <w:rFonts w:cs="Arial"/>
                <w:lang w:val="en-GB"/>
              </w:rPr>
              <w:t>WESM</w:t>
            </w:r>
            <w:r w:rsidR="000F7B3F">
              <w:rPr>
                <w:rFonts w:cs="Arial"/>
                <w:lang w:val="en-GB"/>
              </w:rPr>
              <w:t xml:space="preserve">, and </w:t>
            </w:r>
            <w:r w:rsidR="00D24247">
              <w:rPr>
                <w:rFonts w:cs="Arial"/>
                <w:lang w:val="en-GB"/>
              </w:rPr>
              <w:t>other</w:t>
            </w:r>
            <w:r w:rsidR="000F7B3F">
              <w:rPr>
                <w:rFonts w:cs="Arial"/>
                <w:lang w:val="en-GB"/>
              </w:rPr>
              <w:t xml:space="preserve"> DU</w:t>
            </w:r>
            <w:r w:rsidR="00D24247">
              <w:rPr>
                <w:rFonts w:cs="Arial"/>
                <w:lang w:val="en-GB"/>
              </w:rPr>
              <w:t>s through Sale for Resale Agreements</w:t>
            </w:r>
            <w:r w:rsidR="00591923">
              <w:rPr>
                <w:rFonts w:cs="Arial"/>
                <w:lang w:val="en-GB"/>
              </w:rPr>
              <w:t xml:space="preserve">, plus the total energy in MWh </w:t>
            </w:r>
            <w:r w:rsidR="008F31AA">
              <w:rPr>
                <w:rFonts w:cs="Arial"/>
                <w:lang w:val="en-GB"/>
              </w:rPr>
              <w:t xml:space="preserve">generated by </w:t>
            </w:r>
            <w:r w:rsidR="00591923">
              <w:rPr>
                <w:rFonts w:cs="Arial"/>
                <w:lang w:val="en-GB"/>
              </w:rPr>
              <w:t xml:space="preserve">RES for the DU’s switched contestable Customers, plus the total energy in MWh injected by </w:t>
            </w:r>
            <w:r w:rsidR="00E24EED">
              <w:rPr>
                <w:rFonts w:cs="Arial"/>
                <w:lang w:val="en-GB"/>
              </w:rPr>
              <w:t xml:space="preserve">NM </w:t>
            </w:r>
            <w:r w:rsidR="00591923">
              <w:rPr>
                <w:rFonts w:cs="Arial"/>
                <w:lang w:val="en-GB"/>
              </w:rPr>
              <w:t>Customers, SGFs</w:t>
            </w:r>
            <w:r w:rsidR="00246027">
              <w:rPr>
                <w:rFonts w:cs="Arial"/>
                <w:lang w:val="en-GB"/>
              </w:rPr>
              <w:t xml:space="preserve"> (generation from embedded generators not covered by a PSA may be lumped with SGF)</w:t>
            </w:r>
            <w:r w:rsidR="00591923">
              <w:rPr>
                <w:rFonts w:cs="Arial"/>
                <w:lang w:val="en-GB"/>
              </w:rPr>
              <w:t xml:space="preserve">, </w:t>
            </w:r>
            <w:r w:rsidR="008F31AA">
              <w:rPr>
                <w:rFonts w:cs="Arial"/>
                <w:lang w:val="en-GB"/>
              </w:rPr>
              <w:t xml:space="preserve">DU-owned plants, </w:t>
            </w:r>
            <w:r w:rsidR="00591923">
              <w:rPr>
                <w:rFonts w:cs="Arial"/>
                <w:lang w:val="en-GB"/>
              </w:rPr>
              <w:t xml:space="preserve">and embedded plants </w:t>
            </w:r>
            <w:r>
              <w:rPr>
                <w:rFonts w:cs="Arial"/>
                <w:lang w:val="en-GB"/>
              </w:rPr>
              <w:t>for the Sector for the year or month</w:t>
            </w:r>
          </w:p>
        </w:tc>
      </w:tr>
      <w:tr w:rsidR="007A74CC" w:rsidTr="000737F8">
        <w:trPr>
          <w:cantSplit/>
        </w:trPr>
        <w:tc>
          <w:tcPr>
            <w:tcW w:w="3774" w:type="dxa"/>
          </w:tcPr>
          <w:p w:rsidR="007A74CC" w:rsidRDefault="007A74CC" w:rsidP="005A57B0">
            <w:pPr>
              <w:pStyle w:val="Style1"/>
            </w:pPr>
            <w:r w:rsidRPr="007A74CC">
              <w:t>WESM</w:t>
            </w:r>
          </w:p>
        </w:tc>
        <w:tc>
          <w:tcPr>
            <w:tcW w:w="5243" w:type="dxa"/>
          </w:tcPr>
          <w:p w:rsidR="007A74CC" w:rsidRDefault="005A57B0" w:rsidP="005A57B0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Energy in MWh purchased from WESM for the Sector for the year or month</w:t>
            </w:r>
            <w:r w:rsidR="00D53DBB">
              <w:rPr>
                <w:rFonts w:cs="Arial"/>
                <w:lang w:val="en-GB"/>
              </w:rPr>
              <w:t xml:space="preserve"> (may be negative if the quantities sold to the spot market exceed the quantities purchased)</w:t>
            </w:r>
          </w:p>
        </w:tc>
      </w:tr>
      <w:tr w:rsidR="00591923" w:rsidTr="000737F8">
        <w:trPr>
          <w:cantSplit/>
        </w:trPr>
        <w:tc>
          <w:tcPr>
            <w:tcW w:w="3774" w:type="dxa"/>
          </w:tcPr>
          <w:p w:rsidR="00591923" w:rsidRPr="007A74CC" w:rsidRDefault="00591923" w:rsidP="005A57B0">
            <w:pPr>
              <w:pStyle w:val="Style1"/>
            </w:pPr>
            <w:r>
              <w:t>MWh Input</w:t>
            </w:r>
          </w:p>
        </w:tc>
        <w:tc>
          <w:tcPr>
            <w:tcW w:w="5243" w:type="dxa"/>
          </w:tcPr>
          <w:p w:rsidR="00591923" w:rsidRDefault="00DA1136" w:rsidP="00DA1136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MWh Offtake less Transmission Loss for the Sector for the year or month</w:t>
            </w:r>
          </w:p>
        </w:tc>
      </w:tr>
      <w:tr w:rsidR="007A74CC" w:rsidTr="000737F8">
        <w:trPr>
          <w:cantSplit/>
        </w:trPr>
        <w:tc>
          <w:tcPr>
            <w:tcW w:w="3774" w:type="dxa"/>
          </w:tcPr>
          <w:p w:rsidR="007A74CC" w:rsidRPr="00DA1136" w:rsidRDefault="007978F5" w:rsidP="00DA1136">
            <w:pPr>
              <w:rPr>
                <w:rFonts w:cs="Arial"/>
              </w:rPr>
            </w:pPr>
            <w:r>
              <w:rPr>
                <w:rStyle w:val="Style1Char"/>
              </w:rPr>
              <w:t xml:space="preserve">[MWh Sales (Old)] = </w:t>
            </w:r>
            <w:r w:rsidR="007A74CC" w:rsidRPr="00DA1136">
              <w:rPr>
                <w:rStyle w:val="Style1Char"/>
              </w:rPr>
              <w:t>Residential</w:t>
            </w:r>
            <w:r w:rsidR="005A57B0" w:rsidRPr="00DA1136">
              <w:rPr>
                <w:rFonts w:cs="Arial"/>
              </w:rPr>
              <w:t xml:space="preserve">, </w:t>
            </w:r>
            <w:r w:rsidR="005A57B0" w:rsidRPr="00DA1136">
              <w:rPr>
                <w:rStyle w:val="Style1Char"/>
              </w:rPr>
              <w:t>Commercial</w:t>
            </w:r>
            <w:r w:rsidR="005A57B0" w:rsidRPr="00DA1136">
              <w:rPr>
                <w:rFonts w:cs="Arial"/>
              </w:rPr>
              <w:t xml:space="preserve">, </w:t>
            </w:r>
            <w:r w:rsidR="005A57B0" w:rsidRPr="00DA1136">
              <w:rPr>
                <w:rStyle w:val="Style1Char"/>
              </w:rPr>
              <w:t>Industrial</w:t>
            </w:r>
            <w:r w:rsidR="005A57B0" w:rsidRPr="00DA1136">
              <w:rPr>
                <w:rFonts w:cs="Arial"/>
              </w:rPr>
              <w:t xml:space="preserve">, </w:t>
            </w:r>
            <w:r w:rsidR="00DA1136" w:rsidRPr="00DA1136">
              <w:rPr>
                <w:rStyle w:val="Style1Char"/>
              </w:rPr>
              <w:t>Public Buildings</w:t>
            </w:r>
            <w:r w:rsidR="00DA1136" w:rsidRPr="00DA1136">
              <w:rPr>
                <w:rFonts w:cs="Arial"/>
              </w:rPr>
              <w:t xml:space="preserve">, </w:t>
            </w:r>
            <w:r w:rsidR="00DA1136" w:rsidRPr="00DA1136">
              <w:rPr>
                <w:rStyle w:val="Style1Char"/>
              </w:rPr>
              <w:t>Streetlights</w:t>
            </w:r>
            <w:r w:rsidR="00DA1136">
              <w:rPr>
                <w:rFonts w:cs="Arial"/>
              </w:rPr>
              <w:t xml:space="preserve">, </w:t>
            </w:r>
            <w:r w:rsidR="00DA1136" w:rsidRPr="00DA1136">
              <w:rPr>
                <w:rStyle w:val="Style1Char"/>
              </w:rPr>
              <w:t>Water Systems</w:t>
            </w:r>
            <w:r w:rsidR="00DA1136">
              <w:rPr>
                <w:rFonts w:cs="Arial"/>
              </w:rPr>
              <w:t xml:space="preserve">, </w:t>
            </w:r>
            <w:r w:rsidR="00DA1136" w:rsidRPr="00DA1136">
              <w:rPr>
                <w:rStyle w:val="Style1Char"/>
              </w:rPr>
              <w:t>All Others</w:t>
            </w:r>
          </w:p>
        </w:tc>
        <w:tc>
          <w:tcPr>
            <w:tcW w:w="5243" w:type="dxa"/>
          </w:tcPr>
          <w:p w:rsidR="007A74CC" w:rsidRDefault="005A57B0" w:rsidP="00C5320C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 xml:space="preserve">MWh </w:t>
            </w:r>
            <w:r w:rsidR="00C5320C">
              <w:rPr>
                <w:rFonts w:cs="Arial"/>
                <w:lang w:val="en-GB"/>
              </w:rPr>
              <w:t>S</w:t>
            </w:r>
            <w:r>
              <w:rPr>
                <w:rFonts w:cs="Arial"/>
                <w:lang w:val="en-GB"/>
              </w:rPr>
              <w:t>ales for each customer class for the Sector for the year or month</w:t>
            </w:r>
          </w:p>
        </w:tc>
      </w:tr>
      <w:tr w:rsidR="00DA1136" w:rsidTr="000737F8">
        <w:trPr>
          <w:cantSplit/>
        </w:trPr>
        <w:tc>
          <w:tcPr>
            <w:tcW w:w="3774" w:type="dxa"/>
          </w:tcPr>
          <w:p w:rsidR="00DA1136" w:rsidRPr="00DA1136" w:rsidRDefault="007978F5" w:rsidP="00DA1136">
            <w:pPr>
              <w:rPr>
                <w:rStyle w:val="Style1Char"/>
              </w:rPr>
            </w:pPr>
            <w:r>
              <w:rPr>
                <w:rStyle w:val="Style1Char"/>
              </w:rPr>
              <w:t xml:space="preserve">[MWh Sales (New)] = </w:t>
            </w:r>
            <w:r w:rsidR="00DA1136">
              <w:rPr>
                <w:rStyle w:val="Style1Char"/>
              </w:rPr>
              <w:t>Residential</w:t>
            </w:r>
            <w:r w:rsidR="00DA1136" w:rsidRPr="00DA1136">
              <w:t xml:space="preserve">, </w:t>
            </w:r>
            <w:r w:rsidR="00DA1136">
              <w:rPr>
                <w:rStyle w:val="Style1Char"/>
              </w:rPr>
              <w:t>Low Voltage</w:t>
            </w:r>
            <w:r w:rsidR="00DA1136" w:rsidRPr="00DA1136">
              <w:t xml:space="preserve">, </w:t>
            </w:r>
            <w:r w:rsidR="00DA1136">
              <w:rPr>
                <w:rStyle w:val="Style1Char"/>
              </w:rPr>
              <w:t>Higher Voltage</w:t>
            </w:r>
          </w:p>
        </w:tc>
        <w:tc>
          <w:tcPr>
            <w:tcW w:w="5243" w:type="dxa"/>
          </w:tcPr>
          <w:p w:rsidR="00DA1136" w:rsidRDefault="00DA1136" w:rsidP="00C5320C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 xml:space="preserve">MWh </w:t>
            </w:r>
            <w:r w:rsidR="00C5320C">
              <w:rPr>
                <w:rFonts w:cs="Arial"/>
                <w:lang w:val="en-GB"/>
              </w:rPr>
              <w:t>S</w:t>
            </w:r>
            <w:r>
              <w:rPr>
                <w:rFonts w:cs="Arial"/>
                <w:lang w:val="en-GB"/>
              </w:rPr>
              <w:t xml:space="preserve">ales for each customer class for the Sector for the year or month based on </w:t>
            </w:r>
            <w:r w:rsidR="007978F5">
              <w:rPr>
                <w:rFonts w:cs="Arial"/>
                <w:lang w:val="en-GB"/>
              </w:rPr>
              <w:t>a different</w:t>
            </w:r>
            <w:r>
              <w:rPr>
                <w:rFonts w:cs="Arial"/>
                <w:lang w:val="en-GB"/>
              </w:rPr>
              <w:t xml:space="preserve"> classification</w:t>
            </w:r>
          </w:p>
        </w:tc>
      </w:tr>
      <w:tr w:rsidR="00596C1F" w:rsidTr="000737F8">
        <w:trPr>
          <w:cantSplit/>
        </w:trPr>
        <w:tc>
          <w:tcPr>
            <w:tcW w:w="3774" w:type="dxa"/>
          </w:tcPr>
          <w:p w:rsidR="00596C1F" w:rsidRPr="007A74CC" w:rsidRDefault="007978F5" w:rsidP="005A57B0">
            <w:pPr>
              <w:pStyle w:val="Style1"/>
            </w:pPr>
            <w:r>
              <w:t>S4R as Seller</w:t>
            </w:r>
          </w:p>
        </w:tc>
        <w:tc>
          <w:tcPr>
            <w:tcW w:w="5243" w:type="dxa"/>
          </w:tcPr>
          <w:p w:rsidR="00596C1F" w:rsidRDefault="00596C1F" w:rsidP="00C5320C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 xml:space="preserve">Energy </w:t>
            </w:r>
            <w:r w:rsidR="00C5320C">
              <w:rPr>
                <w:rFonts w:cs="Arial"/>
                <w:lang w:val="en-GB"/>
              </w:rPr>
              <w:t>S</w:t>
            </w:r>
            <w:r>
              <w:rPr>
                <w:rFonts w:cs="Arial"/>
                <w:lang w:val="en-GB"/>
              </w:rPr>
              <w:t xml:space="preserve">ales </w:t>
            </w:r>
            <w:r w:rsidR="00D02C90">
              <w:rPr>
                <w:rFonts w:cs="Arial"/>
                <w:lang w:val="en-GB"/>
              </w:rPr>
              <w:t xml:space="preserve">in MWh </w:t>
            </w:r>
            <w:r>
              <w:rPr>
                <w:rFonts w:cs="Arial"/>
                <w:lang w:val="en-GB"/>
              </w:rPr>
              <w:t xml:space="preserve">to </w:t>
            </w:r>
            <w:r w:rsidR="00D24247">
              <w:rPr>
                <w:rFonts w:cs="Arial"/>
                <w:lang w:val="en-GB"/>
              </w:rPr>
              <w:t>other</w:t>
            </w:r>
            <w:r>
              <w:rPr>
                <w:rFonts w:cs="Arial"/>
                <w:lang w:val="en-GB"/>
              </w:rPr>
              <w:t xml:space="preserve"> DU</w:t>
            </w:r>
            <w:r w:rsidR="00D24247">
              <w:rPr>
                <w:rFonts w:cs="Arial"/>
                <w:lang w:val="en-GB"/>
              </w:rPr>
              <w:t>s</w:t>
            </w:r>
            <w:r>
              <w:rPr>
                <w:rFonts w:cs="Arial"/>
                <w:lang w:val="en-GB"/>
              </w:rPr>
              <w:t xml:space="preserve"> </w:t>
            </w:r>
            <w:r w:rsidR="00D24247">
              <w:rPr>
                <w:rFonts w:cs="Arial"/>
                <w:lang w:val="en-GB"/>
              </w:rPr>
              <w:t xml:space="preserve">through Sale for Resale Agreements </w:t>
            </w:r>
            <w:r>
              <w:rPr>
                <w:rFonts w:cs="Arial"/>
                <w:lang w:val="en-GB"/>
              </w:rPr>
              <w:t>for the Sector for the year or month</w:t>
            </w:r>
            <w:r w:rsidR="00640A96">
              <w:rPr>
                <w:rFonts w:cs="Arial"/>
                <w:lang w:val="en-GB"/>
              </w:rPr>
              <w:t xml:space="preserve"> (to be populated only by the Selling DU)</w:t>
            </w:r>
          </w:p>
        </w:tc>
      </w:tr>
      <w:tr w:rsidR="007A74CC" w:rsidTr="000737F8">
        <w:trPr>
          <w:cantSplit/>
          <w:trHeight w:val="80"/>
        </w:trPr>
        <w:tc>
          <w:tcPr>
            <w:tcW w:w="3774" w:type="dxa"/>
          </w:tcPr>
          <w:p w:rsidR="007A74CC" w:rsidRDefault="007A74CC" w:rsidP="005A57B0">
            <w:pPr>
              <w:pStyle w:val="Style1"/>
            </w:pPr>
            <w:r>
              <w:t>Own Use</w:t>
            </w:r>
          </w:p>
        </w:tc>
        <w:tc>
          <w:tcPr>
            <w:tcW w:w="5243" w:type="dxa"/>
          </w:tcPr>
          <w:p w:rsidR="007A74CC" w:rsidRDefault="005A57B0" w:rsidP="005A57B0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 xml:space="preserve">Own Use in MWh for </w:t>
            </w:r>
            <w:r w:rsidR="00B1308C">
              <w:rPr>
                <w:rFonts w:cs="Arial"/>
                <w:lang w:val="en-GB"/>
              </w:rPr>
              <w:t>the Sector for the year or month</w:t>
            </w:r>
          </w:p>
        </w:tc>
      </w:tr>
      <w:tr w:rsidR="007978F5" w:rsidTr="000737F8">
        <w:trPr>
          <w:cantSplit/>
          <w:trHeight w:val="80"/>
        </w:trPr>
        <w:tc>
          <w:tcPr>
            <w:tcW w:w="3774" w:type="dxa"/>
          </w:tcPr>
          <w:p w:rsidR="007978F5" w:rsidRDefault="007978F5" w:rsidP="005A57B0">
            <w:pPr>
              <w:pStyle w:val="Style1"/>
            </w:pPr>
            <w:r>
              <w:lastRenderedPageBreak/>
              <w:t>Switched Contestable Customers</w:t>
            </w:r>
          </w:p>
        </w:tc>
        <w:tc>
          <w:tcPr>
            <w:tcW w:w="5243" w:type="dxa"/>
          </w:tcPr>
          <w:p w:rsidR="007978F5" w:rsidRDefault="007978F5" w:rsidP="005A57B0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Energy in MWh delivered to Contestable Customers served by RES</w:t>
            </w:r>
          </w:p>
        </w:tc>
      </w:tr>
      <w:tr w:rsidR="000737F8" w:rsidTr="000737F8">
        <w:trPr>
          <w:cantSplit/>
        </w:trPr>
        <w:tc>
          <w:tcPr>
            <w:tcW w:w="3774" w:type="dxa"/>
          </w:tcPr>
          <w:p w:rsidR="000737F8" w:rsidRDefault="000737F8" w:rsidP="000737F8">
            <w:pPr>
              <w:pStyle w:val="Style1"/>
            </w:pPr>
            <w:r>
              <w:t xml:space="preserve">Feeder </w:t>
            </w:r>
            <w:r w:rsidRPr="007A74CC">
              <w:t>Tech</w:t>
            </w:r>
            <w:r>
              <w:t>nical</w:t>
            </w:r>
            <w:r w:rsidRPr="007A74CC">
              <w:t xml:space="preserve"> Loss</w:t>
            </w:r>
          </w:p>
        </w:tc>
        <w:tc>
          <w:tcPr>
            <w:tcW w:w="5243" w:type="dxa"/>
          </w:tcPr>
          <w:p w:rsidR="000737F8" w:rsidRDefault="000737F8" w:rsidP="000737F8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 xml:space="preserve">Losses in MWh </w:t>
            </w:r>
            <w:r w:rsidRPr="007978F5">
              <w:rPr>
                <w:rFonts w:cs="Arial"/>
                <w:lang w:val="en-GB"/>
              </w:rPr>
              <w:t xml:space="preserve">incurred by the distribution </w:t>
            </w:r>
            <w:r>
              <w:rPr>
                <w:rFonts w:cs="Arial"/>
                <w:lang w:val="en-GB"/>
              </w:rPr>
              <w:t>network downstream of the distribution substations for the Sector for the year or month</w:t>
            </w:r>
          </w:p>
        </w:tc>
      </w:tr>
      <w:tr w:rsidR="000737F8" w:rsidTr="000737F8">
        <w:trPr>
          <w:cantSplit/>
        </w:trPr>
        <w:tc>
          <w:tcPr>
            <w:tcW w:w="3774" w:type="dxa"/>
          </w:tcPr>
          <w:p w:rsidR="000737F8" w:rsidRPr="007A74CC" w:rsidRDefault="000737F8" w:rsidP="000737F8">
            <w:pPr>
              <w:pStyle w:val="Style1"/>
            </w:pPr>
            <w:r>
              <w:t xml:space="preserve">SubTx &amp; SS </w:t>
            </w:r>
            <w:r w:rsidRPr="007A74CC">
              <w:t>Tech</w:t>
            </w:r>
            <w:r>
              <w:t>nical</w:t>
            </w:r>
            <w:r w:rsidRPr="007A74CC">
              <w:t xml:space="preserve"> Loss</w:t>
            </w:r>
          </w:p>
        </w:tc>
        <w:tc>
          <w:tcPr>
            <w:tcW w:w="5243" w:type="dxa"/>
          </w:tcPr>
          <w:p w:rsidR="000737F8" w:rsidRDefault="000737F8" w:rsidP="000737F8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 xml:space="preserve">Losses in MWh </w:t>
            </w:r>
            <w:r w:rsidRPr="007978F5">
              <w:rPr>
                <w:rFonts w:cs="Arial"/>
                <w:lang w:val="en-GB"/>
              </w:rPr>
              <w:t>incurred by the sub-transmission network and the distribution substations</w:t>
            </w:r>
            <w:r>
              <w:rPr>
                <w:rFonts w:cs="Arial"/>
                <w:lang w:val="en-GB"/>
              </w:rPr>
              <w:t xml:space="preserve"> for the Sector for the year or month</w:t>
            </w:r>
          </w:p>
        </w:tc>
      </w:tr>
      <w:tr w:rsidR="000737F8" w:rsidTr="000737F8">
        <w:trPr>
          <w:cantSplit/>
        </w:trPr>
        <w:tc>
          <w:tcPr>
            <w:tcW w:w="3774" w:type="dxa"/>
          </w:tcPr>
          <w:p w:rsidR="000737F8" w:rsidRDefault="000737F8" w:rsidP="000737F8">
            <w:pPr>
              <w:pStyle w:val="Style1"/>
            </w:pPr>
            <w:r w:rsidRPr="007A74CC">
              <w:t>Non-tech</w:t>
            </w:r>
            <w:r>
              <w:t>nical</w:t>
            </w:r>
            <w:r w:rsidRPr="007A74CC">
              <w:t xml:space="preserve"> Loss</w:t>
            </w:r>
          </w:p>
        </w:tc>
        <w:tc>
          <w:tcPr>
            <w:tcW w:w="5243" w:type="dxa"/>
          </w:tcPr>
          <w:p w:rsidR="000737F8" w:rsidRDefault="000737F8" w:rsidP="000737F8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Non-technical component of System Loss in MWh for the Sector for the year or month</w:t>
            </w:r>
          </w:p>
        </w:tc>
      </w:tr>
    </w:tbl>
    <w:p w:rsidR="007A74CC" w:rsidRDefault="007A74CC" w:rsidP="00E420D4">
      <w:pPr>
        <w:tabs>
          <w:tab w:val="left" w:pos="3540"/>
        </w:tabs>
        <w:rPr>
          <w:rFonts w:cs="Arial"/>
          <w:lang w:val="en-GB"/>
        </w:rPr>
      </w:pPr>
    </w:p>
    <w:p w:rsidR="00C02976" w:rsidRDefault="00C02976" w:rsidP="00E420D4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Before populating the table, click the Refresh button to populate </w:t>
      </w:r>
      <w:r w:rsidRPr="00C02976">
        <w:rPr>
          <w:rStyle w:val="Style1Char"/>
        </w:rPr>
        <w:t xml:space="preserve">MWh </w:t>
      </w:r>
      <w:r w:rsidR="00183A1C">
        <w:rPr>
          <w:rStyle w:val="Style1Char"/>
        </w:rPr>
        <w:t>Offtake</w:t>
      </w:r>
      <w:r>
        <w:rPr>
          <w:rFonts w:cs="Arial"/>
          <w:lang w:val="en-GB"/>
        </w:rPr>
        <w:t xml:space="preserve"> with the </w:t>
      </w:r>
      <w:r w:rsidR="00F91B65">
        <w:rPr>
          <w:rFonts w:cs="Arial"/>
          <w:lang w:val="en-GB"/>
        </w:rPr>
        <w:t xml:space="preserve">sum of the entries in </w:t>
      </w:r>
      <w:r w:rsidR="0076162A">
        <w:rPr>
          <w:rStyle w:val="Style1Char"/>
        </w:rPr>
        <w:t>Offtake</w:t>
      </w:r>
      <w:r w:rsidR="00F91B65">
        <w:rPr>
          <w:rFonts w:cs="Arial"/>
          <w:lang w:val="en-GB"/>
        </w:rPr>
        <w:t xml:space="preserve">, and </w:t>
      </w:r>
      <w:r w:rsidR="00F91B65" w:rsidRPr="00F91B65">
        <w:rPr>
          <w:rStyle w:val="Style1Char"/>
        </w:rPr>
        <w:t>WESM</w:t>
      </w:r>
      <w:r w:rsidR="00F91B65">
        <w:rPr>
          <w:rFonts w:cs="Arial"/>
          <w:lang w:val="en-GB"/>
        </w:rPr>
        <w:t xml:space="preserve"> with the contents of the second row of </w:t>
      </w:r>
      <w:r w:rsidR="0076162A">
        <w:rPr>
          <w:rStyle w:val="Style1Char"/>
        </w:rPr>
        <w:t>Offtake</w:t>
      </w:r>
      <w:r w:rsidR="00F91B65">
        <w:rPr>
          <w:rFonts w:cs="Arial"/>
          <w:lang w:val="en-GB"/>
        </w:rPr>
        <w:t xml:space="preserve">, for the last historical year. The rest of the cells of </w:t>
      </w:r>
      <w:r w:rsidR="00F91B65" w:rsidRPr="00F91B65">
        <w:rPr>
          <w:rStyle w:val="Style1Char"/>
        </w:rPr>
        <w:t xml:space="preserve">MWh </w:t>
      </w:r>
      <w:r w:rsidR="00246027">
        <w:rPr>
          <w:rStyle w:val="Style1Char"/>
        </w:rPr>
        <w:t>Offtake</w:t>
      </w:r>
      <w:r w:rsidR="00F91B65">
        <w:rPr>
          <w:rFonts w:cs="Arial"/>
          <w:lang w:val="en-GB"/>
        </w:rPr>
        <w:t xml:space="preserve"> and </w:t>
      </w:r>
      <w:r w:rsidR="00F91B65" w:rsidRPr="00F91B65">
        <w:rPr>
          <w:rStyle w:val="Style1Char"/>
        </w:rPr>
        <w:t>WESM</w:t>
      </w:r>
      <w:r w:rsidR="00F91B65">
        <w:rPr>
          <w:rFonts w:cs="Arial"/>
          <w:lang w:val="en-GB"/>
        </w:rPr>
        <w:t xml:space="preserve"> will have to be filled in manually.</w:t>
      </w:r>
    </w:p>
    <w:p w:rsidR="00C02976" w:rsidRDefault="00C02976" w:rsidP="00E420D4">
      <w:pPr>
        <w:tabs>
          <w:tab w:val="left" w:pos="3540"/>
        </w:tabs>
        <w:rPr>
          <w:rFonts w:cs="Arial"/>
          <w:lang w:val="en-GB"/>
        </w:rPr>
      </w:pPr>
    </w:p>
    <w:p w:rsidR="00375B58" w:rsidRDefault="00375B58" w:rsidP="00E420D4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For Grid Sectors, </w:t>
      </w:r>
      <w:r w:rsidRPr="00375B58">
        <w:rPr>
          <w:rStyle w:val="Style1Char"/>
        </w:rPr>
        <w:t>MWh Input</w:t>
      </w:r>
      <w:r>
        <w:rPr>
          <w:rFonts w:cs="Arial"/>
          <w:lang w:val="en-GB"/>
        </w:rPr>
        <w:t xml:space="preserve"> shall be the quantity measured at the metering points, which is expected to deviate from </w:t>
      </w:r>
      <w:r w:rsidRPr="00375B58">
        <w:rPr>
          <w:rStyle w:val="Style1Char"/>
        </w:rPr>
        <w:t>MWh Offtake</w:t>
      </w:r>
      <w:r>
        <w:rPr>
          <w:rFonts w:cs="Arial"/>
          <w:lang w:val="en-GB"/>
        </w:rPr>
        <w:t xml:space="preserve">, which is basically the total purchased quantity. </w:t>
      </w:r>
      <w:r w:rsidR="00695BA2">
        <w:rPr>
          <w:rFonts w:cs="Arial"/>
          <w:lang w:val="en-GB"/>
        </w:rPr>
        <w:t xml:space="preserve">Transmission </w:t>
      </w:r>
      <w:r w:rsidR="00C5320C">
        <w:rPr>
          <w:rFonts w:cs="Arial"/>
          <w:lang w:val="en-GB"/>
        </w:rPr>
        <w:t>L</w:t>
      </w:r>
      <w:r w:rsidR="00695BA2">
        <w:rPr>
          <w:rFonts w:cs="Arial"/>
          <w:lang w:val="en-GB"/>
        </w:rPr>
        <w:t xml:space="preserve">oss accounts for this difference. </w:t>
      </w:r>
      <w:r>
        <w:rPr>
          <w:rFonts w:cs="Arial"/>
          <w:lang w:val="en-GB"/>
        </w:rPr>
        <w:t xml:space="preserve">For SIIG and S4R Sectors, it is expected that </w:t>
      </w:r>
      <w:r w:rsidRPr="00375B58">
        <w:rPr>
          <w:rStyle w:val="Style1Char"/>
        </w:rPr>
        <w:t>MWh Offtake</w:t>
      </w:r>
      <w:r>
        <w:rPr>
          <w:rFonts w:cs="Arial"/>
          <w:lang w:val="en-GB"/>
        </w:rPr>
        <w:t xml:space="preserve"> is equal to </w:t>
      </w:r>
      <w:r w:rsidRPr="00375B58">
        <w:rPr>
          <w:rStyle w:val="Style1Char"/>
        </w:rPr>
        <w:t>MWh Input</w:t>
      </w:r>
      <w:r>
        <w:rPr>
          <w:rFonts w:cs="Arial"/>
          <w:lang w:val="en-GB"/>
        </w:rPr>
        <w:t xml:space="preserve"> as there is no valid </w:t>
      </w:r>
      <w:r w:rsidR="00C5320C">
        <w:rPr>
          <w:rFonts w:cs="Arial"/>
          <w:lang w:val="en-GB"/>
        </w:rPr>
        <w:t>T</w:t>
      </w:r>
      <w:r>
        <w:rPr>
          <w:rFonts w:cs="Arial"/>
          <w:lang w:val="en-GB"/>
        </w:rPr>
        <w:t>ransmission</w:t>
      </w:r>
      <w:r w:rsidR="00695BA2">
        <w:rPr>
          <w:rFonts w:cs="Arial"/>
          <w:lang w:val="en-GB"/>
        </w:rPr>
        <w:t xml:space="preserve"> </w:t>
      </w:r>
      <w:r w:rsidR="00C5320C">
        <w:rPr>
          <w:rFonts w:cs="Arial"/>
          <w:lang w:val="en-GB"/>
        </w:rPr>
        <w:t>L</w:t>
      </w:r>
      <w:r>
        <w:rPr>
          <w:rFonts w:cs="Arial"/>
          <w:lang w:val="en-GB"/>
        </w:rPr>
        <w:t>oss.</w:t>
      </w:r>
    </w:p>
    <w:p w:rsidR="00375B58" w:rsidRDefault="00375B58" w:rsidP="00E420D4">
      <w:pPr>
        <w:tabs>
          <w:tab w:val="left" w:pos="3540"/>
        </w:tabs>
        <w:rPr>
          <w:rFonts w:cs="Arial"/>
          <w:lang w:val="en-GB"/>
        </w:rPr>
      </w:pPr>
    </w:p>
    <w:p w:rsidR="006B1F6D" w:rsidRDefault="00D24247" w:rsidP="00292666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The Buying DU shall have a </w:t>
      </w:r>
      <w:r w:rsidR="006B1F6D">
        <w:rPr>
          <w:rFonts w:cs="Arial"/>
          <w:lang w:val="en-GB"/>
        </w:rPr>
        <w:t xml:space="preserve">PSPP for a Sector served by the Selling DU under a </w:t>
      </w:r>
      <w:r w:rsidR="006B1F6D" w:rsidRPr="006B1F6D">
        <w:rPr>
          <w:rFonts w:cs="Arial"/>
          <w:lang w:val="en-GB"/>
        </w:rPr>
        <w:t xml:space="preserve">Sale for Resale </w:t>
      </w:r>
      <w:r w:rsidR="006B1F6D">
        <w:rPr>
          <w:rFonts w:cs="Arial"/>
          <w:lang w:val="en-GB"/>
        </w:rPr>
        <w:t xml:space="preserve">Agreement. In said PSPP, the Buying DU shall populate </w:t>
      </w:r>
      <w:r w:rsidR="006B1F6D" w:rsidRPr="006B1F6D">
        <w:rPr>
          <w:rStyle w:val="Style1Char"/>
        </w:rPr>
        <w:t xml:space="preserve">MWh </w:t>
      </w:r>
      <w:r w:rsidR="00124F72">
        <w:rPr>
          <w:rStyle w:val="Style1Char"/>
        </w:rPr>
        <w:t>Offtake</w:t>
      </w:r>
      <w:r w:rsidR="006B1F6D">
        <w:rPr>
          <w:rFonts w:cs="Arial"/>
          <w:lang w:val="en-GB"/>
        </w:rPr>
        <w:t xml:space="preserve"> </w:t>
      </w:r>
      <w:r w:rsidR="003672BD">
        <w:rPr>
          <w:rFonts w:cs="Arial"/>
          <w:lang w:val="en-GB"/>
        </w:rPr>
        <w:t xml:space="preserve">and </w:t>
      </w:r>
      <w:r w:rsidR="003672BD" w:rsidRPr="003672BD">
        <w:rPr>
          <w:rStyle w:val="Style1Char"/>
        </w:rPr>
        <w:t>MWh Input</w:t>
      </w:r>
      <w:r w:rsidR="003672BD">
        <w:rPr>
          <w:rFonts w:cs="Arial"/>
          <w:lang w:val="en-GB"/>
        </w:rPr>
        <w:t xml:space="preserve"> </w:t>
      </w:r>
      <w:r w:rsidR="006B1F6D">
        <w:rPr>
          <w:rFonts w:cs="Arial"/>
          <w:lang w:val="en-GB"/>
        </w:rPr>
        <w:t xml:space="preserve">according to the </w:t>
      </w:r>
      <w:r w:rsidR="006B1F6D" w:rsidRPr="006B1F6D">
        <w:rPr>
          <w:rFonts w:cs="Arial"/>
          <w:lang w:val="en-GB"/>
        </w:rPr>
        <w:t xml:space="preserve">energy sold by the selling DU and populate </w:t>
      </w:r>
      <w:r w:rsidR="00124F72">
        <w:rPr>
          <w:rStyle w:val="Style1Char"/>
        </w:rPr>
        <w:t>MWh Sales (Old)</w:t>
      </w:r>
      <w:r w:rsidR="00124F72" w:rsidRPr="00124F72">
        <w:t xml:space="preserve"> and </w:t>
      </w:r>
      <w:r w:rsidR="00124F72">
        <w:rPr>
          <w:rStyle w:val="Style1Char"/>
        </w:rPr>
        <w:t>MWh Sales (New)</w:t>
      </w:r>
      <w:r w:rsidR="006B1F6D" w:rsidRPr="00124F72">
        <w:t xml:space="preserve"> </w:t>
      </w:r>
      <w:r w:rsidR="006B1F6D">
        <w:rPr>
          <w:rFonts w:cs="Arial"/>
          <w:lang w:val="en-GB"/>
        </w:rPr>
        <w:t>according</w:t>
      </w:r>
      <w:r w:rsidR="00124F72">
        <w:rPr>
          <w:rFonts w:cs="Arial"/>
          <w:lang w:val="en-GB"/>
        </w:rPr>
        <w:t>ly</w:t>
      </w:r>
      <w:r w:rsidR="006B1F6D">
        <w:rPr>
          <w:rFonts w:cs="Arial"/>
          <w:lang w:val="en-GB"/>
        </w:rPr>
        <w:t xml:space="preserve">. </w:t>
      </w:r>
      <w:r w:rsidR="00124F72">
        <w:rPr>
          <w:rStyle w:val="Style1Char"/>
        </w:rPr>
        <w:t>S4R as Seller</w:t>
      </w:r>
      <w:r w:rsidR="006B1F6D">
        <w:rPr>
          <w:rFonts w:cs="Arial"/>
          <w:lang w:val="en-GB"/>
        </w:rPr>
        <w:t xml:space="preserve"> must be left blank.</w:t>
      </w:r>
    </w:p>
    <w:p w:rsidR="006B1F6D" w:rsidRDefault="006B1F6D" w:rsidP="00292666">
      <w:pPr>
        <w:tabs>
          <w:tab w:val="left" w:pos="3540"/>
        </w:tabs>
        <w:rPr>
          <w:rFonts w:cs="Arial"/>
          <w:lang w:val="en-GB"/>
        </w:rPr>
      </w:pPr>
    </w:p>
    <w:p w:rsidR="00D24247" w:rsidRDefault="006B1F6D" w:rsidP="00292666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>The Selling DU shall indicate in its PSPP for “Grid”</w:t>
      </w:r>
      <w:r w:rsidR="008758AD">
        <w:rPr>
          <w:rFonts w:cs="Arial"/>
          <w:lang w:val="en-GB"/>
        </w:rPr>
        <w:t xml:space="preserve"> the energy sold to the Buying DU in </w:t>
      </w:r>
      <w:r w:rsidR="00124F72">
        <w:rPr>
          <w:rStyle w:val="Style1Char"/>
        </w:rPr>
        <w:t>S4R as Seller</w:t>
      </w:r>
      <w:r w:rsidR="008758AD">
        <w:rPr>
          <w:rFonts w:cs="Arial"/>
          <w:lang w:val="en-GB"/>
        </w:rPr>
        <w:t xml:space="preserve"> and not in </w:t>
      </w:r>
      <w:r w:rsidR="00C52D0D">
        <w:rPr>
          <w:rStyle w:val="Style1Char"/>
        </w:rPr>
        <w:t>MWh Sales (Old)</w:t>
      </w:r>
      <w:r w:rsidR="00C52D0D" w:rsidRPr="00124F72">
        <w:t xml:space="preserve"> and </w:t>
      </w:r>
      <w:r w:rsidR="00C52D0D">
        <w:rPr>
          <w:rStyle w:val="Style1Char"/>
        </w:rPr>
        <w:t>MWh Sales (New)</w:t>
      </w:r>
      <w:r w:rsidR="008758AD" w:rsidRPr="008758AD">
        <w:rPr>
          <w:rFonts w:cs="Arial"/>
          <w:lang w:val="en-GB"/>
        </w:rPr>
        <w:t>.</w:t>
      </w:r>
    </w:p>
    <w:p w:rsidR="00D53DBB" w:rsidRDefault="00D53DBB" w:rsidP="00292666">
      <w:pPr>
        <w:tabs>
          <w:tab w:val="left" w:pos="3540"/>
        </w:tabs>
        <w:rPr>
          <w:rFonts w:cs="Arial"/>
          <w:lang w:val="en-GB"/>
        </w:rPr>
      </w:pPr>
    </w:p>
    <w:p w:rsidR="00297F1D" w:rsidRDefault="00297F1D" w:rsidP="00297F1D">
      <w:r>
        <w:t xml:space="preserve">The DU’s consumption should be in </w:t>
      </w:r>
      <w:r w:rsidRPr="00297F1D">
        <w:rPr>
          <w:rStyle w:val="Style1Char"/>
        </w:rPr>
        <w:t>Own Use</w:t>
      </w:r>
      <w:r>
        <w:t xml:space="preserve"> and not in </w:t>
      </w:r>
      <w:r w:rsidRPr="00297F1D">
        <w:rPr>
          <w:rStyle w:val="Style1Char"/>
        </w:rPr>
        <w:t>Commercial</w:t>
      </w:r>
      <w:r>
        <w:t>.</w:t>
      </w:r>
    </w:p>
    <w:p w:rsidR="00297F1D" w:rsidRDefault="00297F1D" w:rsidP="00292666">
      <w:pPr>
        <w:tabs>
          <w:tab w:val="left" w:pos="3540"/>
        </w:tabs>
        <w:rPr>
          <w:rFonts w:cs="Arial"/>
          <w:lang w:val="en-GB"/>
        </w:rPr>
      </w:pPr>
    </w:p>
    <w:p w:rsidR="00297F1D" w:rsidRDefault="004A3FDB" w:rsidP="00292666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As required by </w:t>
      </w:r>
      <w:r w:rsidR="00C5320C">
        <w:rPr>
          <w:rFonts w:cs="Arial"/>
          <w:lang w:val="en-GB"/>
        </w:rPr>
        <w:t xml:space="preserve">the “Methodology for Segregating DSL” under </w:t>
      </w:r>
      <w:r>
        <w:rPr>
          <w:rFonts w:cs="Arial"/>
          <w:lang w:val="en-GB"/>
        </w:rPr>
        <w:t>the “</w:t>
      </w:r>
      <w:r w:rsidRPr="004A3FDB">
        <w:rPr>
          <w:rFonts w:cs="Arial"/>
          <w:lang w:val="en-GB"/>
        </w:rPr>
        <w:t>Rules for Setting the Distribution System Loss Cap and Establishing Performance Incentive Scheme for Distribution Efficiency</w:t>
      </w:r>
      <w:r>
        <w:rPr>
          <w:rFonts w:cs="Arial"/>
          <w:lang w:val="en-GB"/>
        </w:rPr>
        <w:t>”</w:t>
      </w:r>
      <w:r w:rsidRPr="004A3FDB">
        <w:rPr>
          <w:rFonts w:cs="Arial"/>
          <w:lang w:val="en-GB"/>
        </w:rPr>
        <w:t xml:space="preserve"> adopted under ERC Resolution No. 20, Series of 2017,</w:t>
      </w:r>
      <w:r>
        <w:rPr>
          <w:rFonts w:cs="Arial"/>
          <w:lang w:val="en-GB"/>
        </w:rPr>
        <w:t xml:space="preserve"> </w:t>
      </w:r>
      <w:r w:rsidRPr="00DC2F84">
        <w:rPr>
          <w:rStyle w:val="Style1Char"/>
        </w:rPr>
        <w:t>Feeder Technical Loss</w:t>
      </w:r>
      <w:r>
        <w:rPr>
          <w:rFonts w:cs="Arial"/>
          <w:lang w:val="en-GB"/>
        </w:rPr>
        <w:t xml:space="preserve"> and </w:t>
      </w:r>
      <w:r w:rsidRPr="00DC2F84">
        <w:rPr>
          <w:rStyle w:val="Style1Char"/>
        </w:rPr>
        <w:t>SubTx &amp; SS Technical Loss</w:t>
      </w:r>
      <w:r>
        <w:rPr>
          <w:rFonts w:cs="Arial"/>
          <w:lang w:val="en-GB"/>
        </w:rPr>
        <w:t xml:space="preserve"> shall be determined based on Load Flow Analysis. However, i</w:t>
      </w:r>
      <w:r w:rsidR="00297F1D">
        <w:rPr>
          <w:rFonts w:cs="Arial"/>
          <w:lang w:val="en-GB"/>
        </w:rPr>
        <w:t xml:space="preserve">f there is no System Loss segregation in place, input the entire quantity to </w:t>
      </w:r>
      <w:r w:rsidR="00297F1D" w:rsidRPr="00297F1D">
        <w:rPr>
          <w:rStyle w:val="Style1Char"/>
        </w:rPr>
        <w:t>Feeder Technical Loss</w:t>
      </w:r>
      <w:r w:rsidR="003672BD">
        <w:rPr>
          <w:rFonts w:cs="Arial"/>
          <w:lang w:val="en-GB"/>
        </w:rPr>
        <w:t xml:space="preserve">. Likewise, input the entire quantity to </w:t>
      </w:r>
      <w:r w:rsidR="003672BD" w:rsidRPr="00297F1D">
        <w:rPr>
          <w:rStyle w:val="Style1Char"/>
        </w:rPr>
        <w:t>Feeder Technical Loss</w:t>
      </w:r>
      <w:r w:rsidR="003672BD">
        <w:rPr>
          <w:rFonts w:cs="Arial"/>
          <w:lang w:val="en-GB"/>
        </w:rPr>
        <w:t xml:space="preserve"> if the technical component of System Loss is known but cannot be segregated further. For such cases, include the necessary narrative to the </w:t>
      </w:r>
      <w:r w:rsidR="00C5320C">
        <w:rPr>
          <w:rFonts w:cs="Arial"/>
          <w:lang w:val="en-GB"/>
        </w:rPr>
        <w:t>D</w:t>
      </w:r>
      <w:r w:rsidR="003672BD">
        <w:rPr>
          <w:rFonts w:cs="Arial"/>
          <w:lang w:val="en-GB"/>
        </w:rPr>
        <w:t>raft PSPP.</w:t>
      </w:r>
    </w:p>
    <w:p w:rsidR="00297F1D" w:rsidRDefault="00297F1D" w:rsidP="00292666">
      <w:pPr>
        <w:tabs>
          <w:tab w:val="left" w:pos="3540"/>
        </w:tabs>
        <w:rPr>
          <w:rFonts w:cs="Arial"/>
          <w:lang w:val="en-GB"/>
        </w:rPr>
      </w:pPr>
    </w:p>
    <w:p w:rsidR="008758AD" w:rsidRDefault="008758AD" w:rsidP="008758AD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Any imbalance between </w:t>
      </w:r>
      <w:r w:rsidRPr="008758AD">
        <w:rPr>
          <w:rStyle w:val="Style1Char"/>
        </w:rPr>
        <w:t>MWh Input</w:t>
      </w:r>
      <w:r>
        <w:rPr>
          <w:rFonts w:cs="Arial"/>
          <w:lang w:val="en-GB"/>
        </w:rPr>
        <w:t xml:space="preserve"> and the sum of </w:t>
      </w:r>
      <w:r w:rsidR="00246027">
        <w:rPr>
          <w:rStyle w:val="Style1Char"/>
        </w:rPr>
        <w:t>MWh Sales (Old)</w:t>
      </w:r>
      <w:r>
        <w:rPr>
          <w:rFonts w:cs="Arial"/>
          <w:lang w:val="en-GB"/>
        </w:rPr>
        <w:t xml:space="preserve">, </w:t>
      </w:r>
      <w:r w:rsidR="00F531AB">
        <w:rPr>
          <w:rStyle w:val="Style1Char"/>
        </w:rPr>
        <w:t>S4R as Seller</w:t>
      </w:r>
      <w:r>
        <w:rPr>
          <w:rFonts w:cs="Arial"/>
          <w:lang w:val="en-GB"/>
        </w:rPr>
        <w:t xml:space="preserve">, </w:t>
      </w:r>
      <w:r w:rsidRPr="008758AD">
        <w:rPr>
          <w:rStyle w:val="Style1Char"/>
        </w:rPr>
        <w:t>Own Use</w:t>
      </w:r>
      <w:r w:rsidR="00F531AB" w:rsidRPr="00F531AB">
        <w:t xml:space="preserve">, </w:t>
      </w:r>
      <w:r w:rsidR="00F531AB">
        <w:rPr>
          <w:rStyle w:val="Style1Char"/>
        </w:rPr>
        <w:t>Switched Contestable Customers</w:t>
      </w:r>
      <w:r>
        <w:rPr>
          <w:rFonts w:cs="Arial"/>
          <w:lang w:val="en-GB"/>
        </w:rPr>
        <w:t xml:space="preserve">, </w:t>
      </w:r>
      <w:r w:rsidR="00F531AB">
        <w:rPr>
          <w:rStyle w:val="Style1Char"/>
        </w:rPr>
        <w:t>Feeder T</w:t>
      </w:r>
      <w:r w:rsidRPr="008758AD">
        <w:rPr>
          <w:rStyle w:val="Style1Char"/>
        </w:rPr>
        <w:t>ech</w:t>
      </w:r>
      <w:r w:rsidR="00B37E6A">
        <w:rPr>
          <w:rStyle w:val="Style1Char"/>
        </w:rPr>
        <w:t>nical</w:t>
      </w:r>
      <w:r w:rsidRPr="008758AD">
        <w:rPr>
          <w:rStyle w:val="Style1Char"/>
        </w:rPr>
        <w:t xml:space="preserve"> Loss</w:t>
      </w:r>
      <w:r w:rsidR="00F531AB" w:rsidRPr="00F531AB">
        <w:t xml:space="preserve">, </w:t>
      </w:r>
      <w:r w:rsidR="00F531AB">
        <w:rPr>
          <w:rStyle w:val="Style1Char"/>
        </w:rPr>
        <w:t>SubTx &amp; SS Technical Loss</w:t>
      </w:r>
      <w:r>
        <w:rPr>
          <w:rFonts w:cs="Arial"/>
          <w:lang w:val="en-GB"/>
        </w:rPr>
        <w:t xml:space="preserve">, and </w:t>
      </w:r>
      <w:r w:rsidRPr="008758AD">
        <w:rPr>
          <w:rStyle w:val="Style1Char"/>
        </w:rPr>
        <w:t>Non-tech</w:t>
      </w:r>
      <w:r w:rsidR="00B37E6A">
        <w:rPr>
          <w:rStyle w:val="Style1Char"/>
        </w:rPr>
        <w:t>nical</w:t>
      </w:r>
      <w:r w:rsidRPr="008758AD">
        <w:rPr>
          <w:rStyle w:val="Style1Char"/>
        </w:rPr>
        <w:t xml:space="preserve"> Loss</w:t>
      </w:r>
      <w:r>
        <w:rPr>
          <w:rFonts w:cs="Arial"/>
          <w:lang w:val="en-GB"/>
        </w:rPr>
        <w:t xml:space="preserve"> will be reflected as a non-zero value in </w:t>
      </w:r>
      <w:r w:rsidRPr="008758AD">
        <w:rPr>
          <w:rStyle w:val="Style1Char"/>
        </w:rPr>
        <w:t>MWh Discrepancy</w:t>
      </w:r>
      <w:r>
        <w:rPr>
          <w:rFonts w:cs="Arial"/>
          <w:lang w:val="en-GB"/>
        </w:rPr>
        <w:t xml:space="preserve"> below the table. The </w:t>
      </w:r>
      <w:r w:rsidR="00F531AB">
        <w:rPr>
          <w:rFonts w:cs="Arial"/>
          <w:lang w:val="en-GB"/>
        </w:rPr>
        <w:lastRenderedPageBreak/>
        <w:t xml:space="preserve">corresponding cell </w:t>
      </w:r>
      <w:r>
        <w:rPr>
          <w:rFonts w:cs="Arial"/>
          <w:lang w:val="en-GB"/>
        </w:rPr>
        <w:t>will be colored b</w:t>
      </w:r>
      <w:r w:rsidRPr="008758AD">
        <w:rPr>
          <w:rFonts w:cs="Arial"/>
          <w:lang w:val="en-GB"/>
        </w:rPr>
        <w:t xml:space="preserve">lue </w:t>
      </w:r>
      <w:r>
        <w:rPr>
          <w:rFonts w:cs="Arial"/>
          <w:lang w:val="en-GB"/>
        </w:rPr>
        <w:t>(</w:t>
      </w:r>
      <w:r w:rsidRPr="008758AD">
        <w:rPr>
          <w:rFonts w:cs="Arial"/>
          <w:lang w:val="en-GB"/>
        </w:rPr>
        <w:t>input excess or output shortfall</w:t>
      </w:r>
      <w:r>
        <w:rPr>
          <w:rFonts w:cs="Arial"/>
          <w:lang w:val="en-GB"/>
        </w:rPr>
        <w:t>) or r</w:t>
      </w:r>
      <w:r w:rsidRPr="008758AD">
        <w:rPr>
          <w:rFonts w:cs="Arial"/>
          <w:lang w:val="en-GB"/>
        </w:rPr>
        <w:t xml:space="preserve">ed </w:t>
      </w:r>
      <w:r>
        <w:rPr>
          <w:rFonts w:cs="Arial"/>
          <w:lang w:val="en-GB"/>
        </w:rPr>
        <w:t>(</w:t>
      </w:r>
      <w:r w:rsidRPr="008758AD">
        <w:rPr>
          <w:rFonts w:cs="Arial"/>
          <w:lang w:val="en-GB"/>
        </w:rPr>
        <w:t>input shortfall or output excess</w:t>
      </w:r>
      <w:r>
        <w:rPr>
          <w:rFonts w:cs="Arial"/>
          <w:lang w:val="en-GB"/>
        </w:rPr>
        <w:t>).</w:t>
      </w:r>
      <w:r w:rsidR="00FA611B">
        <w:rPr>
          <w:rFonts w:cs="Arial"/>
          <w:lang w:val="en-GB"/>
        </w:rPr>
        <w:t xml:space="preserve"> Don’t manipulate the data just to force </w:t>
      </w:r>
      <w:r w:rsidR="00FA611B" w:rsidRPr="00FA611B">
        <w:rPr>
          <w:rStyle w:val="Style1Char"/>
        </w:rPr>
        <w:t>MWh Discrepancy</w:t>
      </w:r>
      <w:r w:rsidR="00FA611B">
        <w:rPr>
          <w:rFonts w:cs="Arial"/>
          <w:lang w:val="en-GB"/>
        </w:rPr>
        <w:t xml:space="preserve"> to a value of zero.</w:t>
      </w:r>
    </w:p>
    <w:p w:rsidR="008758AD" w:rsidRDefault="008758AD" w:rsidP="00292666">
      <w:pPr>
        <w:tabs>
          <w:tab w:val="left" w:pos="3540"/>
        </w:tabs>
        <w:rPr>
          <w:rFonts w:cs="Arial"/>
          <w:lang w:val="en-GB"/>
        </w:rPr>
      </w:pPr>
    </w:p>
    <w:p w:rsidR="00F531AB" w:rsidRDefault="00F531AB" w:rsidP="00F531AB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Any imbalance between </w:t>
      </w:r>
      <w:r w:rsidRPr="00F531AB">
        <w:rPr>
          <w:rStyle w:val="Style1Char"/>
        </w:rPr>
        <w:t>MWh Offtake</w:t>
      </w:r>
      <w:r>
        <w:rPr>
          <w:rFonts w:cs="Arial"/>
          <w:lang w:val="en-GB"/>
        </w:rPr>
        <w:t xml:space="preserve"> and </w:t>
      </w:r>
      <w:r w:rsidRPr="00F531AB">
        <w:rPr>
          <w:rStyle w:val="Style1Char"/>
        </w:rPr>
        <w:t>MWh Input</w:t>
      </w:r>
      <w:r>
        <w:rPr>
          <w:rFonts w:cs="Arial"/>
          <w:lang w:val="en-GB"/>
        </w:rPr>
        <w:t xml:space="preserve"> will be reflected as a non-zero value in </w:t>
      </w:r>
      <w:r>
        <w:rPr>
          <w:rStyle w:val="Style1Char"/>
        </w:rPr>
        <w:t>MWh (Input – Offtake)</w:t>
      </w:r>
      <w:r>
        <w:rPr>
          <w:rFonts w:cs="Arial"/>
          <w:lang w:val="en-GB"/>
        </w:rPr>
        <w:t xml:space="preserve"> below the table. The corresponding cell will be colored b</w:t>
      </w:r>
      <w:r w:rsidRPr="008758AD">
        <w:rPr>
          <w:rFonts w:cs="Arial"/>
          <w:lang w:val="en-GB"/>
        </w:rPr>
        <w:t xml:space="preserve">lue </w:t>
      </w:r>
      <w:r>
        <w:rPr>
          <w:rFonts w:cs="Arial"/>
          <w:lang w:val="en-GB"/>
        </w:rPr>
        <w:t>(offtake</w:t>
      </w:r>
      <w:r w:rsidRPr="008758AD">
        <w:rPr>
          <w:rFonts w:cs="Arial"/>
          <w:lang w:val="en-GB"/>
        </w:rPr>
        <w:t xml:space="preserve"> excess or </w:t>
      </w:r>
      <w:r>
        <w:rPr>
          <w:rFonts w:cs="Arial"/>
          <w:lang w:val="en-GB"/>
        </w:rPr>
        <w:t xml:space="preserve">input </w:t>
      </w:r>
      <w:r w:rsidRPr="008758AD">
        <w:rPr>
          <w:rFonts w:cs="Arial"/>
          <w:lang w:val="en-GB"/>
        </w:rPr>
        <w:t>shortfall</w:t>
      </w:r>
      <w:r>
        <w:rPr>
          <w:rFonts w:cs="Arial"/>
          <w:lang w:val="en-GB"/>
        </w:rPr>
        <w:t>) or r</w:t>
      </w:r>
      <w:r w:rsidRPr="008758AD">
        <w:rPr>
          <w:rFonts w:cs="Arial"/>
          <w:lang w:val="en-GB"/>
        </w:rPr>
        <w:t xml:space="preserve">ed </w:t>
      </w:r>
      <w:r>
        <w:rPr>
          <w:rFonts w:cs="Arial"/>
          <w:lang w:val="en-GB"/>
        </w:rPr>
        <w:t>(offtake</w:t>
      </w:r>
      <w:r w:rsidRPr="008758AD">
        <w:rPr>
          <w:rFonts w:cs="Arial"/>
          <w:lang w:val="en-GB"/>
        </w:rPr>
        <w:t xml:space="preserve"> shortfall or </w:t>
      </w:r>
      <w:r>
        <w:rPr>
          <w:rFonts w:cs="Arial"/>
          <w:lang w:val="en-GB"/>
        </w:rPr>
        <w:t>input</w:t>
      </w:r>
      <w:r w:rsidRPr="008758AD">
        <w:rPr>
          <w:rFonts w:cs="Arial"/>
          <w:lang w:val="en-GB"/>
        </w:rPr>
        <w:t xml:space="preserve"> excess</w:t>
      </w:r>
      <w:r>
        <w:rPr>
          <w:rFonts w:cs="Arial"/>
          <w:lang w:val="en-GB"/>
        </w:rPr>
        <w:t xml:space="preserve">). The same imbalance will be used to calculate </w:t>
      </w:r>
      <w:r w:rsidRPr="00F531AB">
        <w:rPr>
          <w:rStyle w:val="Style1Char"/>
        </w:rPr>
        <w:t>Transmission Loss</w:t>
      </w:r>
      <w:r>
        <w:rPr>
          <w:rFonts w:cs="Arial"/>
          <w:lang w:val="en-GB"/>
        </w:rPr>
        <w:t xml:space="preserve">. For a correct set of data, </w:t>
      </w:r>
      <w:r w:rsidRPr="00F531AB">
        <w:rPr>
          <w:rStyle w:val="Style1Char"/>
        </w:rPr>
        <w:t>Transmission Loss</w:t>
      </w:r>
      <w:r>
        <w:rPr>
          <w:rFonts w:cs="Arial"/>
          <w:lang w:val="en-GB"/>
        </w:rPr>
        <w:t xml:space="preserve"> will not have a negative value. As a matter of fact, it should be positive</w:t>
      </w:r>
      <w:r w:rsidR="003D490F">
        <w:rPr>
          <w:rFonts w:cs="Arial"/>
          <w:lang w:val="en-GB"/>
        </w:rPr>
        <w:t xml:space="preserve"> for </w:t>
      </w:r>
      <w:r w:rsidR="00246027">
        <w:rPr>
          <w:rFonts w:cs="Arial"/>
          <w:lang w:val="en-GB"/>
        </w:rPr>
        <w:t xml:space="preserve">most </w:t>
      </w:r>
      <w:r w:rsidR="003D490F">
        <w:rPr>
          <w:rFonts w:cs="Arial"/>
          <w:lang w:val="en-GB"/>
        </w:rPr>
        <w:t xml:space="preserve">Grid-connected Sectors as </w:t>
      </w:r>
      <w:r w:rsidR="003D490F" w:rsidRPr="003D490F">
        <w:rPr>
          <w:rStyle w:val="Style1Char"/>
        </w:rPr>
        <w:t>MWh Offtake</w:t>
      </w:r>
      <w:r w:rsidR="003D490F">
        <w:rPr>
          <w:rFonts w:cs="Arial"/>
          <w:lang w:val="en-GB"/>
        </w:rPr>
        <w:t xml:space="preserve"> is naturally higher than </w:t>
      </w:r>
      <w:r w:rsidR="003D490F" w:rsidRPr="003D490F">
        <w:rPr>
          <w:rStyle w:val="Style1Char"/>
        </w:rPr>
        <w:t>MWh Input</w:t>
      </w:r>
      <w:r w:rsidR="003D490F">
        <w:rPr>
          <w:rFonts w:cs="Arial"/>
          <w:lang w:val="en-GB"/>
        </w:rPr>
        <w:t>.</w:t>
      </w:r>
    </w:p>
    <w:p w:rsidR="003D490F" w:rsidRDefault="003D490F" w:rsidP="00F531AB">
      <w:pPr>
        <w:tabs>
          <w:tab w:val="left" w:pos="3540"/>
        </w:tabs>
        <w:rPr>
          <w:rFonts w:cs="Arial"/>
          <w:lang w:val="en-GB"/>
        </w:rPr>
      </w:pPr>
    </w:p>
    <w:p w:rsidR="00F531AB" w:rsidRDefault="003D490F" w:rsidP="00292666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Any imbalance between </w:t>
      </w:r>
      <w:r>
        <w:rPr>
          <w:rStyle w:val="Style1Char"/>
        </w:rPr>
        <w:t>MWh Sales (Old)</w:t>
      </w:r>
      <w:r>
        <w:rPr>
          <w:rFonts w:cs="Arial"/>
          <w:lang w:val="en-GB"/>
        </w:rPr>
        <w:t xml:space="preserve"> and </w:t>
      </w:r>
      <w:r>
        <w:rPr>
          <w:rStyle w:val="Style1Char"/>
        </w:rPr>
        <w:t>MWh Sales (New)</w:t>
      </w:r>
      <w:r>
        <w:rPr>
          <w:rFonts w:cs="Arial"/>
          <w:lang w:val="en-GB"/>
        </w:rPr>
        <w:t xml:space="preserve"> will be reflected as a non-zero value in </w:t>
      </w:r>
      <w:r w:rsidRPr="003D490F">
        <w:rPr>
          <w:rStyle w:val="Style1Char"/>
        </w:rPr>
        <w:t>MWh Sales (New vs Old)</w:t>
      </w:r>
      <w:r>
        <w:rPr>
          <w:rFonts w:cs="Arial"/>
          <w:lang w:val="en-GB"/>
        </w:rPr>
        <w:t xml:space="preserve"> below the table. The corresponding cell will be colored b</w:t>
      </w:r>
      <w:r w:rsidRPr="008758AD">
        <w:rPr>
          <w:rFonts w:cs="Arial"/>
          <w:lang w:val="en-GB"/>
        </w:rPr>
        <w:t xml:space="preserve">lue </w:t>
      </w:r>
      <w:r>
        <w:rPr>
          <w:rFonts w:cs="Arial"/>
          <w:lang w:val="en-GB"/>
        </w:rPr>
        <w:t>(“Old”</w:t>
      </w:r>
      <w:r w:rsidRPr="008758AD">
        <w:rPr>
          <w:rFonts w:cs="Arial"/>
          <w:lang w:val="en-GB"/>
        </w:rPr>
        <w:t xml:space="preserve"> excess or </w:t>
      </w:r>
      <w:r>
        <w:rPr>
          <w:rFonts w:cs="Arial"/>
          <w:lang w:val="en-GB"/>
        </w:rPr>
        <w:t xml:space="preserve">“New” </w:t>
      </w:r>
      <w:r w:rsidRPr="008758AD">
        <w:rPr>
          <w:rFonts w:cs="Arial"/>
          <w:lang w:val="en-GB"/>
        </w:rPr>
        <w:t>shortfall</w:t>
      </w:r>
      <w:r>
        <w:rPr>
          <w:rFonts w:cs="Arial"/>
          <w:lang w:val="en-GB"/>
        </w:rPr>
        <w:t>) or r</w:t>
      </w:r>
      <w:r w:rsidRPr="008758AD">
        <w:rPr>
          <w:rFonts w:cs="Arial"/>
          <w:lang w:val="en-GB"/>
        </w:rPr>
        <w:t xml:space="preserve">ed </w:t>
      </w:r>
      <w:r>
        <w:rPr>
          <w:rFonts w:cs="Arial"/>
          <w:lang w:val="en-GB"/>
        </w:rPr>
        <w:t>(“Old”</w:t>
      </w:r>
      <w:r w:rsidRPr="008758AD">
        <w:rPr>
          <w:rFonts w:cs="Arial"/>
          <w:lang w:val="en-GB"/>
        </w:rPr>
        <w:t xml:space="preserve"> shortfall or </w:t>
      </w:r>
      <w:r>
        <w:rPr>
          <w:rFonts w:cs="Arial"/>
          <w:lang w:val="en-GB"/>
        </w:rPr>
        <w:t xml:space="preserve">“New” </w:t>
      </w:r>
      <w:r w:rsidRPr="008758AD">
        <w:rPr>
          <w:rFonts w:cs="Arial"/>
          <w:lang w:val="en-GB"/>
        </w:rPr>
        <w:t>excess</w:t>
      </w:r>
      <w:r>
        <w:rPr>
          <w:rFonts w:cs="Arial"/>
          <w:lang w:val="en-GB"/>
        </w:rPr>
        <w:t xml:space="preserve">). Regardless of any conflict, </w:t>
      </w:r>
      <w:r>
        <w:rPr>
          <w:rStyle w:val="Style1Char"/>
        </w:rPr>
        <w:t>MWh Sales (Old)</w:t>
      </w:r>
      <w:r>
        <w:rPr>
          <w:rFonts w:cs="Arial"/>
          <w:lang w:val="en-GB"/>
        </w:rPr>
        <w:t xml:space="preserve"> will be the one used in calculation</w:t>
      </w:r>
      <w:r w:rsidR="00246027">
        <w:rPr>
          <w:rFonts w:cs="Arial"/>
          <w:lang w:val="en-GB"/>
        </w:rPr>
        <w:t>s.</w:t>
      </w:r>
    </w:p>
    <w:p w:rsidR="00F531AB" w:rsidRDefault="00F531AB" w:rsidP="00292666">
      <w:pPr>
        <w:tabs>
          <w:tab w:val="left" w:pos="3540"/>
        </w:tabs>
        <w:rPr>
          <w:rFonts w:cs="Arial"/>
          <w:lang w:val="en-GB"/>
        </w:rPr>
      </w:pPr>
    </w:p>
    <w:p w:rsidR="00591923" w:rsidRDefault="00591923" w:rsidP="00591923">
      <w:pPr>
        <w:tabs>
          <w:tab w:val="left" w:pos="3540"/>
        </w:tabs>
        <w:rPr>
          <w:rFonts w:cs="Arial"/>
          <w:lang w:val="en-GB"/>
        </w:rPr>
      </w:pPr>
      <w:r w:rsidRPr="00591923">
        <w:rPr>
          <w:rFonts w:cs="Arial"/>
          <w:lang w:val="en-GB"/>
        </w:rPr>
        <w:t xml:space="preserve">Populate the input fields as applicable. </w:t>
      </w:r>
      <w:r w:rsidR="00C23234">
        <w:rPr>
          <w:rFonts w:cs="Arial"/>
          <w:lang w:val="en-GB"/>
        </w:rPr>
        <w:t xml:space="preserve">To check for </w:t>
      </w:r>
      <w:r w:rsidR="00F2326C">
        <w:rPr>
          <w:rFonts w:cs="Arial"/>
          <w:lang w:val="en-GB"/>
        </w:rPr>
        <w:t>correctness, save the file</w:t>
      </w:r>
      <w:r w:rsidRPr="00591923">
        <w:rPr>
          <w:rFonts w:cs="Arial"/>
          <w:lang w:val="en-GB"/>
        </w:rPr>
        <w:t xml:space="preserve"> then hit </w:t>
      </w:r>
      <w:r w:rsidRPr="00591923">
        <w:rPr>
          <w:noProof/>
        </w:rPr>
        <w:drawing>
          <wp:inline distT="0" distB="0" distL="0" distR="0" wp14:anchorId="464D139C" wp14:editId="15F62CC1">
            <wp:extent cx="171429" cy="85714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1923">
        <w:rPr>
          <w:lang w:val="en-GB"/>
        </w:rPr>
        <w:t xml:space="preserve">. </w:t>
      </w:r>
      <w:r w:rsidRPr="00591923">
        <w:rPr>
          <w:rFonts w:cs="Arial"/>
          <w:lang w:val="en-GB"/>
        </w:rPr>
        <w:t>To clear the contents of the table, click the Clear button.</w:t>
      </w:r>
    </w:p>
    <w:p w:rsidR="00A901B3" w:rsidRDefault="00A901B3" w:rsidP="008758AD">
      <w:pPr>
        <w:tabs>
          <w:tab w:val="left" w:pos="3540"/>
        </w:tabs>
        <w:rPr>
          <w:rFonts w:cs="Arial"/>
          <w:lang w:val="en-GB"/>
        </w:rPr>
      </w:pPr>
    </w:p>
    <w:p w:rsidR="00930E92" w:rsidRDefault="00930E92" w:rsidP="00930E92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Clicking </w:t>
      </w:r>
      <w:r w:rsidRPr="00591923">
        <w:rPr>
          <w:noProof/>
        </w:rPr>
        <w:drawing>
          <wp:inline distT="0" distB="0" distL="0" distR="0" wp14:anchorId="201F9CDD" wp14:editId="77D19F53">
            <wp:extent cx="171429" cy="85714"/>
            <wp:effectExtent l="0" t="0" r="635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lang w:val="en-GB"/>
        </w:rPr>
        <w:t xml:space="preserve"> for Sheet </w:t>
      </w:r>
      <w:r>
        <w:rPr>
          <w:rStyle w:val="Style1Char"/>
        </w:rPr>
        <w:t>Hist</w:t>
      </w:r>
      <w:r>
        <w:rPr>
          <w:rFonts w:cs="Arial"/>
          <w:lang w:val="en-GB"/>
        </w:rPr>
        <w:t xml:space="preserve"> yields a summary window if there are no errors, or an error message if there is a text value where none should be.</w:t>
      </w:r>
    </w:p>
    <w:p w:rsidR="00930E92" w:rsidRDefault="00930E92" w:rsidP="008758AD">
      <w:pPr>
        <w:tabs>
          <w:tab w:val="left" w:pos="3540"/>
        </w:tabs>
        <w:rPr>
          <w:rFonts w:cs="Arial"/>
          <w:lang w:val="en-GB"/>
        </w:rPr>
      </w:pPr>
      <w:bookmarkStart w:id="0" w:name="_GoBack"/>
      <w:bookmarkEnd w:id="0"/>
    </w:p>
    <w:sectPr w:rsidR="00930E92" w:rsidSect="001438F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4E3" w:rsidRDefault="002A54E3" w:rsidP="00C05D63">
      <w:r>
        <w:separator/>
      </w:r>
    </w:p>
  </w:endnote>
  <w:endnote w:type="continuationSeparator" w:id="0">
    <w:p w:rsidR="002A54E3" w:rsidRDefault="002A54E3" w:rsidP="00C0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4E3" w:rsidRDefault="002A54E3" w:rsidP="00C05D63">
      <w:r>
        <w:separator/>
      </w:r>
    </w:p>
  </w:footnote>
  <w:footnote w:type="continuationSeparator" w:id="0">
    <w:p w:rsidR="002A54E3" w:rsidRDefault="002A54E3" w:rsidP="00C05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83477"/>
    <w:multiLevelType w:val="hybridMultilevel"/>
    <w:tmpl w:val="E4C4C2A8"/>
    <w:lvl w:ilvl="0" w:tplc="639A62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90E86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3C81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EEE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48F8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ACF2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B0E6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A022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82FF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07800"/>
    <w:multiLevelType w:val="hybridMultilevel"/>
    <w:tmpl w:val="B8563C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0442E"/>
    <w:multiLevelType w:val="hybridMultilevel"/>
    <w:tmpl w:val="C508614E"/>
    <w:lvl w:ilvl="0" w:tplc="6E52C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F8F2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C4B5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6697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08B6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1CC2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9E0E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165D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102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3C7C23"/>
    <w:multiLevelType w:val="hybridMultilevel"/>
    <w:tmpl w:val="20221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D5163"/>
    <w:multiLevelType w:val="hybridMultilevel"/>
    <w:tmpl w:val="29561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285514"/>
    <w:multiLevelType w:val="hybridMultilevel"/>
    <w:tmpl w:val="29309DB4"/>
    <w:lvl w:ilvl="0" w:tplc="76C27DB6">
      <w:start w:val="7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29F37A45"/>
    <w:multiLevelType w:val="hybridMultilevel"/>
    <w:tmpl w:val="F230D3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B5DE2"/>
    <w:multiLevelType w:val="hybridMultilevel"/>
    <w:tmpl w:val="D5CC8B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65444B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469EE"/>
    <w:multiLevelType w:val="multilevel"/>
    <w:tmpl w:val="35A085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FFA4DFA"/>
    <w:multiLevelType w:val="hybridMultilevel"/>
    <w:tmpl w:val="5D4471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80038"/>
    <w:multiLevelType w:val="hybridMultilevel"/>
    <w:tmpl w:val="1E24BF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E073AB"/>
    <w:multiLevelType w:val="hybridMultilevel"/>
    <w:tmpl w:val="8C88CB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F5125F"/>
    <w:multiLevelType w:val="hybridMultilevel"/>
    <w:tmpl w:val="F16C77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242F24"/>
    <w:multiLevelType w:val="hybridMultilevel"/>
    <w:tmpl w:val="7E724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5E4112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D8360F"/>
    <w:multiLevelType w:val="hybridMultilevel"/>
    <w:tmpl w:val="3C8400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1E52BC"/>
    <w:multiLevelType w:val="hybridMultilevel"/>
    <w:tmpl w:val="599050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0E260C"/>
    <w:multiLevelType w:val="hybridMultilevel"/>
    <w:tmpl w:val="881E66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4B5769"/>
    <w:multiLevelType w:val="hybridMultilevel"/>
    <w:tmpl w:val="3C3C15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D370A1"/>
    <w:multiLevelType w:val="hybridMultilevel"/>
    <w:tmpl w:val="DF64AA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3A3AB0"/>
    <w:multiLevelType w:val="hybridMultilevel"/>
    <w:tmpl w:val="1EB452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F66537"/>
    <w:multiLevelType w:val="hybridMultilevel"/>
    <w:tmpl w:val="5D3A0D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D235F0"/>
    <w:multiLevelType w:val="hybridMultilevel"/>
    <w:tmpl w:val="4AE6E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B62435"/>
    <w:multiLevelType w:val="hybridMultilevel"/>
    <w:tmpl w:val="74E61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4"/>
  </w:num>
  <w:num w:numId="3">
    <w:abstractNumId w:val="20"/>
  </w:num>
  <w:num w:numId="4">
    <w:abstractNumId w:val="11"/>
  </w:num>
  <w:num w:numId="5">
    <w:abstractNumId w:val="5"/>
  </w:num>
  <w:num w:numId="6">
    <w:abstractNumId w:val="16"/>
  </w:num>
  <w:num w:numId="7">
    <w:abstractNumId w:val="19"/>
  </w:num>
  <w:num w:numId="8">
    <w:abstractNumId w:val="7"/>
  </w:num>
  <w:num w:numId="9">
    <w:abstractNumId w:val="17"/>
  </w:num>
  <w:num w:numId="10">
    <w:abstractNumId w:val="18"/>
  </w:num>
  <w:num w:numId="11">
    <w:abstractNumId w:val="6"/>
  </w:num>
  <w:num w:numId="12">
    <w:abstractNumId w:val="14"/>
  </w:num>
  <w:num w:numId="13">
    <w:abstractNumId w:val="4"/>
  </w:num>
  <w:num w:numId="14">
    <w:abstractNumId w:val="10"/>
  </w:num>
  <w:num w:numId="15">
    <w:abstractNumId w:val="13"/>
  </w:num>
  <w:num w:numId="16">
    <w:abstractNumId w:val="1"/>
  </w:num>
  <w:num w:numId="17">
    <w:abstractNumId w:val="22"/>
  </w:num>
  <w:num w:numId="18">
    <w:abstractNumId w:val="2"/>
  </w:num>
  <w:num w:numId="19">
    <w:abstractNumId w:val="12"/>
  </w:num>
  <w:num w:numId="20">
    <w:abstractNumId w:val="0"/>
  </w:num>
  <w:num w:numId="21">
    <w:abstractNumId w:val="21"/>
  </w:num>
  <w:num w:numId="22">
    <w:abstractNumId w:val="3"/>
  </w:num>
  <w:num w:numId="23">
    <w:abstractNumId w:val="23"/>
  </w:num>
  <w:num w:numId="24">
    <w:abstractNumId w:val="1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0CD"/>
    <w:rsid w:val="00001500"/>
    <w:rsid w:val="0000261D"/>
    <w:rsid w:val="00002893"/>
    <w:rsid w:val="00003A81"/>
    <w:rsid w:val="000045BC"/>
    <w:rsid w:val="000311FE"/>
    <w:rsid w:val="00031616"/>
    <w:rsid w:val="00035BD1"/>
    <w:rsid w:val="00041919"/>
    <w:rsid w:val="000439EF"/>
    <w:rsid w:val="000447C5"/>
    <w:rsid w:val="00045EE4"/>
    <w:rsid w:val="0004743B"/>
    <w:rsid w:val="000560F2"/>
    <w:rsid w:val="00061201"/>
    <w:rsid w:val="0006543E"/>
    <w:rsid w:val="000737F8"/>
    <w:rsid w:val="000751CD"/>
    <w:rsid w:val="00075832"/>
    <w:rsid w:val="000775AA"/>
    <w:rsid w:val="00080001"/>
    <w:rsid w:val="000803DF"/>
    <w:rsid w:val="00082BAA"/>
    <w:rsid w:val="00084521"/>
    <w:rsid w:val="00087640"/>
    <w:rsid w:val="0009329F"/>
    <w:rsid w:val="000979DE"/>
    <w:rsid w:val="000A1A9B"/>
    <w:rsid w:val="000A3509"/>
    <w:rsid w:val="000A7B8D"/>
    <w:rsid w:val="000B00A6"/>
    <w:rsid w:val="000B42D5"/>
    <w:rsid w:val="000B47E9"/>
    <w:rsid w:val="000B68C9"/>
    <w:rsid w:val="000C3812"/>
    <w:rsid w:val="000C48E9"/>
    <w:rsid w:val="000C768E"/>
    <w:rsid w:val="000D14F5"/>
    <w:rsid w:val="000D5DC0"/>
    <w:rsid w:val="000D7B70"/>
    <w:rsid w:val="000E1F30"/>
    <w:rsid w:val="000E6876"/>
    <w:rsid w:val="000F226E"/>
    <w:rsid w:val="000F34CD"/>
    <w:rsid w:val="000F7B3F"/>
    <w:rsid w:val="0010009E"/>
    <w:rsid w:val="001042C3"/>
    <w:rsid w:val="00104541"/>
    <w:rsid w:val="00110D57"/>
    <w:rsid w:val="0012222C"/>
    <w:rsid w:val="001245D6"/>
    <w:rsid w:val="00124F72"/>
    <w:rsid w:val="00125CC2"/>
    <w:rsid w:val="00132FE9"/>
    <w:rsid w:val="00134326"/>
    <w:rsid w:val="001438F0"/>
    <w:rsid w:val="00144BBC"/>
    <w:rsid w:val="00147A39"/>
    <w:rsid w:val="00150673"/>
    <w:rsid w:val="001511D3"/>
    <w:rsid w:val="0015443F"/>
    <w:rsid w:val="001573E6"/>
    <w:rsid w:val="001627A3"/>
    <w:rsid w:val="00164335"/>
    <w:rsid w:val="00166FF7"/>
    <w:rsid w:val="00171012"/>
    <w:rsid w:val="00173341"/>
    <w:rsid w:val="00175321"/>
    <w:rsid w:val="00177C9D"/>
    <w:rsid w:val="001828B1"/>
    <w:rsid w:val="00183A1C"/>
    <w:rsid w:val="00183B3B"/>
    <w:rsid w:val="001904EE"/>
    <w:rsid w:val="00193A47"/>
    <w:rsid w:val="001A49B2"/>
    <w:rsid w:val="001A7330"/>
    <w:rsid w:val="001B0698"/>
    <w:rsid w:val="001C0E7E"/>
    <w:rsid w:val="001C3909"/>
    <w:rsid w:val="001E3C9E"/>
    <w:rsid w:val="001E5B95"/>
    <w:rsid w:val="001E641D"/>
    <w:rsid w:val="001E6B92"/>
    <w:rsid w:val="001F4A58"/>
    <w:rsid w:val="001F4E64"/>
    <w:rsid w:val="001F710E"/>
    <w:rsid w:val="00203CFF"/>
    <w:rsid w:val="00205FCF"/>
    <w:rsid w:val="002077A1"/>
    <w:rsid w:val="002079C4"/>
    <w:rsid w:val="00211DC3"/>
    <w:rsid w:val="002139C6"/>
    <w:rsid w:val="00217590"/>
    <w:rsid w:val="00220205"/>
    <w:rsid w:val="00220B33"/>
    <w:rsid w:val="002218AA"/>
    <w:rsid w:val="00222264"/>
    <w:rsid w:val="002228BF"/>
    <w:rsid w:val="00230319"/>
    <w:rsid w:val="00231C23"/>
    <w:rsid w:val="00241469"/>
    <w:rsid w:val="002426E1"/>
    <w:rsid w:val="00243E31"/>
    <w:rsid w:val="00246027"/>
    <w:rsid w:val="00247B74"/>
    <w:rsid w:val="00247F72"/>
    <w:rsid w:val="00253666"/>
    <w:rsid w:val="00253DA6"/>
    <w:rsid w:val="00254808"/>
    <w:rsid w:val="00254B48"/>
    <w:rsid w:val="002550E7"/>
    <w:rsid w:val="00256E8B"/>
    <w:rsid w:val="00267354"/>
    <w:rsid w:val="002728D2"/>
    <w:rsid w:val="00280AD9"/>
    <w:rsid w:val="00292666"/>
    <w:rsid w:val="00293948"/>
    <w:rsid w:val="00297F1D"/>
    <w:rsid w:val="002A3116"/>
    <w:rsid w:val="002A54E3"/>
    <w:rsid w:val="002A6D23"/>
    <w:rsid w:val="002B1B6A"/>
    <w:rsid w:val="002B3004"/>
    <w:rsid w:val="002B3F83"/>
    <w:rsid w:val="002C1683"/>
    <w:rsid w:val="002C1E1C"/>
    <w:rsid w:val="002C33C3"/>
    <w:rsid w:val="002D45BF"/>
    <w:rsid w:val="002D6870"/>
    <w:rsid w:val="002E0CFC"/>
    <w:rsid w:val="002E0F27"/>
    <w:rsid w:val="002F5EEA"/>
    <w:rsid w:val="00301D78"/>
    <w:rsid w:val="003121AB"/>
    <w:rsid w:val="0031349E"/>
    <w:rsid w:val="00314E91"/>
    <w:rsid w:val="00320FF2"/>
    <w:rsid w:val="003215C4"/>
    <w:rsid w:val="00325014"/>
    <w:rsid w:val="00331EC2"/>
    <w:rsid w:val="00332F4C"/>
    <w:rsid w:val="00344E9A"/>
    <w:rsid w:val="003450F2"/>
    <w:rsid w:val="003458B1"/>
    <w:rsid w:val="003466F5"/>
    <w:rsid w:val="00362A97"/>
    <w:rsid w:val="00365CE9"/>
    <w:rsid w:val="003672BD"/>
    <w:rsid w:val="00370B34"/>
    <w:rsid w:val="003721D1"/>
    <w:rsid w:val="0037341D"/>
    <w:rsid w:val="00375B58"/>
    <w:rsid w:val="00377D90"/>
    <w:rsid w:val="0038053A"/>
    <w:rsid w:val="00390322"/>
    <w:rsid w:val="00392D57"/>
    <w:rsid w:val="00393891"/>
    <w:rsid w:val="00396DDE"/>
    <w:rsid w:val="003A3A7E"/>
    <w:rsid w:val="003C3F34"/>
    <w:rsid w:val="003C7468"/>
    <w:rsid w:val="003D490F"/>
    <w:rsid w:val="003D59E9"/>
    <w:rsid w:val="003D7576"/>
    <w:rsid w:val="003D7634"/>
    <w:rsid w:val="003E36C9"/>
    <w:rsid w:val="003E4C88"/>
    <w:rsid w:val="003F0341"/>
    <w:rsid w:val="003F2914"/>
    <w:rsid w:val="003F4AB8"/>
    <w:rsid w:val="003F7768"/>
    <w:rsid w:val="0040236C"/>
    <w:rsid w:val="00405348"/>
    <w:rsid w:val="00406BCE"/>
    <w:rsid w:val="00406ED8"/>
    <w:rsid w:val="0041432A"/>
    <w:rsid w:val="00414519"/>
    <w:rsid w:val="004146FC"/>
    <w:rsid w:val="00424649"/>
    <w:rsid w:val="00426AE6"/>
    <w:rsid w:val="00432AAC"/>
    <w:rsid w:val="00434827"/>
    <w:rsid w:val="00436C13"/>
    <w:rsid w:val="00437DAC"/>
    <w:rsid w:val="004402E6"/>
    <w:rsid w:val="0044039A"/>
    <w:rsid w:val="00440FD4"/>
    <w:rsid w:val="00444BF4"/>
    <w:rsid w:val="0044510C"/>
    <w:rsid w:val="00447534"/>
    <w:rsid w:val="00452809"/>
    <w:rsid w:val="00471397"/>
    <w:rsid w:val="00474F36"/>
    <w:rsid w:val="004754F5"/>
    <w:rsid w:val="00486925"/>
    <w:rsid w:val="00492314"/>
    <w:rsid w:val="004959CE"/>
    <w:rsid w:val="004A3FDB"/>
    <w:rsid w:val="004A55F5"/>
    <w:rsid w:val="004A5A71"/>
    <w:rsid w:val="004A7691"/>
    <w:rsid w:val="004B09CB"/>
    <w:rsid w:val="004B248F"/>
    <w:rsid w:val="004B24BD"/>
    <w:rsid w:val="004B3984"/>
    <w:rsid w:val="004C1981"/>
    <w:rsid w:val="004C7473"/>
    <w:rsid w:val="004C7559"/>
    <w:rsid w:val="004D05B3"/>
    <w:rsid w:val="004D471D"/>
    <w:rsid w:val="004D6F29"/>
    <w:rsid w:val="004D74D7"/>
    <w:rsid w:val="004D7F8B"/>
    <w:rsid w:val="004E000A"/>
    <w:rsid w:val="004E08B0"/>
    <w:rsid w:val="004E15E0"/>
    <w:rsid w:val="004E1C51"/>
    <w:rsid w:val="004E3FAB"/>
    <w:rsid w:val="004E5F35"/>
    <w:rsid w:val="004F576B"/>
    <w:rsid w:val="004F5F55"/>
    <w:rsid w:val="0050219A"/>
    <w:rsid w:val="00502A07"/>
    <w:rsid w:val="00504F82"/>
    <w:rsid w:val="005063DB"/>
    <w:rsid w:val="005067C0"/>
    <w:rsid w:val="00507EA1"/>
    <w:rsid w:val="00512ACC"/>
    <w:rsid w:val="00513D90"/>
    <w:rsid w:val="00514902"/>
    <w:rsid w:val="005152EF"/>
    <w:rsid w:val="00517589"/>
    <w:rsid w:val="005237CE"/>
    <w:rsid w:val="00523AD9"/>
    <w:rsid w:val="005318E6"/>
    <w:rsid w:val="005323B4"/>
    <w:rsid w:val="00545EA9"/>
    <w:rsid w:val="00552089"/>
    <w:rsid w:val="00554DE6"/>
    <w:rsid w:val="0056061D"/>
    <w:rsid w:val="00564E95"/>
    <w:rsid w:val="00570F1B"/>
    <w:rsid w:val="00582DED"/>
    <w:rsid w:val="00585E85"/>
    <w:rsid w:val="00591923"/>
    <w:rsid w:val="005945FB"/>
    <w:rsid w:val="0059640D"/>
    <w:rsid w:val="00596C1F"/>
    <w:rsid w:val="00597804"/>
    <w:rsid w:val="005A0B6F"/>
    <w:rsid w:val="005A15FF"/>
    <w:rsid w:val="005A57B0"/>
    <w:rsid w:val="005A6517"/>
    <w:rsid w:val="005A66E1"/>
    <w:rsid w:val="005B0256"/>
    <w:rsid w:val="005B6D59"/>
    <w:rsid w:val="005B7183"/>
    <w:rsid w:val="005C6023"/>
    <w:rsid w:val="005C7FB5"/>
    <w:rsid w:val="005D09A2"/>
    <w:rsid w:val="005D35DD"/>
    <w:rsid w:val="005D7C58"/>
    <w:rsid w:val="005E28CD"/>
    <w:rsid w:val="005E3F8A"/>
    <w:rsid w:val="005E64F3"/>
    <w:rsid w:val="005E6834"/>
    <w:rsid w:val="005F04C0"/>
    <w:rsid w:val="005F0A72"/>
    <w:rsid w:val="005F235B"/>
    <w:rsid w:val="005F2BDE"/>
    <w:rsid w:val="005F2C5F"/>
    <w:rsid w:val="005F43FB"/>
    <w:rsid w:val="005F45A5"/>
    <w:rsid w:val="005F7033"/>
    <w:rsid w:val="006018AF"/>
    <w:rsid w:val="00602571"/>
    <w:rsid w:val="006026D0"/>
    <w:rsid w:val="0060427A"/>
    <w:rsid w:val="00610EB3"/>
    <w:rsid w:val="00612578"/>
    <w:rsid w:val="00613144"/>
    <w:rsid w:val="00617B2D"/>
    <w:rsid w:val="00620FB6"/>
    <w:rsid w:val="00621B78"/>
    <w:rsid w:val="00625ED6"/>
    <w:rsid w:val="00634862"/>
    <w:rsid w:val="00640A96"/>
    <w:rsid w:val="00653349"/>
    <w:rsid w:val="00655ED7"/>
    <w:rsid w:val="0066291A"/>
    <w:rsid w:val="006655E3"/>
    <w:rsid w:val="00667B9A"/>
    <w:rsid w:val="00671FA6"/>
    <w:rsid w:val="00684F6D"/>
    <w:rsid w:val="00687310"/>
    <w:rsid w:val="00691AB5"/>
    <w:rsid w:val="00692737"/>
    <w:rsid w:val="00693563"/>
    <w:rsid w:val="0069396F"/>
    <w:rsid w:val="00694C9A"/>
    <w:rsid w:val="00695486"/>
    <w:rsid w:val="0069589E"/>
    <w:rsid w:val="00695BA2"/>
    <w:rsid w:val="00697302"/>
    <w:rsid w:val="006A0686"/>
    <w:rsid w:val="006A2E7C"/>
    <w:rsid w:val="006B1F6D"/>
    <w:rsid w:val="006C5035"/>
    <w:rsid w:val="006C6618"/>
    <w:rsid w:val="006C74FE"/>
    <w:rsid w:val="006D3DBF"/>
    <w:rsid w:val="006D6B5B"/>
    <w:rsid w:val="006E0F0F"/>
    <w:rsid w:val="006E5E55"/>
    <w:rsid w:val="006E6FCC"/>
    <w:rsid w:val="006E741D"/>
    <w:rsid w:val="006F0AA0"/>
    <w:rsid w:val="006F5773"/>
    <w:rsid w:val="006F7292"/>
    <w:rsid w:val="006F7672"/>
    <w:rsid w:val="0070026B"/>
    <w:rsid w:val="0070175A"/>
    <w:rsid w:val="0070235E"/>
    <w:rsid w:val="00702E40"/>
    <w:rsid w:val="00705038"/>
    <w:rsid w:val="00707758"/>
    <w:rsid w:val="007079D3"/>
    <w:rsid w:val="00712917"/>
    <w:rsid w:val="00716322"/>
    <w:rsid w:val="00721B3A"/>
    <w:rsid w:val="00722528"/>
    <w:rsid w:val="00722D78"/>
    <w:rsid w:val="00724164"/>
    <w:rsid w:val="00725BA5"/>
    <w:rsid w:val="00727B7E"/>
    <w:rsid w:val="00727ED1"/>
    <w:rsid w:val="00735663"/>
    <w:rsid w:val="00735EB0"/>
    <w:rsid w:val="00741E3D"/>
    <w:rsid w:val="00742DEB"/>
    <w:rsid w:val="00744296"/>
    <w:rsid w:val="00744FF1"/>
    <w:rsid w:val="00747426"/>
    <w:rsid w:val="0076162A"/>
    <w:rsid w:val="00775AB2"/>
    <w:rsid w:val="007769CE"/>
    <w:rsid w:val="007838D9"/>
    <w:rsid w:val="007870FD"/>
    <w:rsid w:val="00787B03"/>
    <w:rsid w:val="007900A4"/>
    <w:rsid w:val="007956EE"/>
    <w:rsid w:val="007978F5"/>
    <w:rsid w:val="007A29FF"/>
    <w:rsid w:val="007A35F4"/>
    <w:rsid w:val="007A74CC"/>
    <w:rsid w:val="007B0632"/>
    <w:rsid w:val="007B63B4"/>
    <w:rsid w:val="007C24CB"/>
    <w:rsid w:val="007C26C4"/>
    <w:rsid w:val="007C6BBB"/>
    <w:rsid w:val="007C79E3"/>
    <w:rsid w:val="007D4D5A"/>
    <w:rsid w:val="007D555C"/>
    <w:rsid w:val="007D5ED8"/>
    <w:rsid w:val="007D76B9"/>
    <w:rsid w:val="007E33FC"/>
    <w:rsid w:val="007E3DB9"/>
    <w:rsid w:val="007E3FB1"/>
    <w:rsid w:val="007E4606"/>
    <w:rsid w:val="007E5AF9"/>
    <w:rsid w:val="007E5BCE"/>
    <w:rsid w:val="007E5C32"/>
    <w:rsid w:val="007F0196"/>
    <w:rsid w:val="007F497B"/>
    <w:rsid w:val="007F4A9B"/>
    <w:rsid w:val="007F65E1"/>
    <w:rsid w:val="00801B86"/>
    <w:rsid w:val="00812572"/>
    <w:rsid w:val="0081653C"/>
    <w:rsid w:val="00816F1E"/>
    <w:rsid w:val="00820283"/>
    <w:rsid w:val="008209D7"/>
    <w:rsid w:val="00824618"/>
    <w:rsid w:val="00827CF2"/>
    <w:rsid w:val="008304EB"/>
    <w:rsid w:val="008358E7"/>
    <w:rsid w:val="008373C2"/>
    <w:rsid w:val="00837B1B"/>
    <w:rsid w:val="0084191D"/>
    <w:rsid w:val="008509E3"/>
    <w:rsid w:val="00854726"/>
    <w:rsid w:val="008655C6"/>
    <w:rsid w:val="00865BBD"/>
    <w:rsid w:val="00870BAE"/>
    <w:rsid w:val="008758AD"/>
    <w:rsid w:val="008777CB"/>
    <w:rsid w:val="0088440F"/>
    <w:rsid w:val="00887B2B"/>
    <w:rsid w:val="008948DF"/>
    <w:rsid w:val="00894937"/>
    <w:rsid w:val="008975A0"/>
    <w:rsid w:val="008A0DD8"/>
    <w:rsid w:val="008A57DB"/>
    <w:rsid w:val="008A748C"/>
    <w:rsid w:val="008B3316"/>
    <w:rsid w:val="008D30E1"/>
    <w:rsid w:val="008D4D0F"/>
    <w:rsid w:val="008D72EE"/>
    <w:rsid w:val="008E1954"/>
    <w:rsid w:val="008E61D5"/>
    <w:rsid w:val="008E67F3"/>
    <w:rsid w:val="008F0444"/>
    <w:rsid w:val="008F31AA"/>
    <w:rsid w:val="008F31FB"/>
    <w:rsid w:val="00901CD4"/>
    <w:rsid w:val="00913042"/>
    <w:rsid w:val="00916F56"/>
    <w:rsid w:val="0092624F"/>
    <w:rsid w:val="00930CD5"/>
    <w:rsid w:val="00930E92"/>
    <w:rsid w:val="00931F87"/>
    <w:rsid w:val="00933B6F"/>
    <w:rsid w:val="009352D4"/>
    <w:rsid w:val="00941FD2"/>
    <w:rsid w:val="00951CC2"/>
    <w:rsid w:val="00953886"/>
    <w:rsid w:val="00961C94"/>
    <w:rsid w:val="00963697"/>
    <w:rsid w:val="00973278"/>
    <w:rsid w:val="00974A3F"/>
    <w:rsid w:val="00980CE3"/>
    <w:rsid w:val="00984938"/>
    <w:rsid w:val="00987962"/>
    <w:rsid w:val="00992DE0"/>
    <w:rsid w:val="009952BD"/>
    <w:rsid w:val="009A018C"/>
    <w:rsid w:val="009A0660"/>
    <w:rsid w:val="009B05A4"/>
    <w:rsid w:val="009B0E25"/>
    <w:rsid w:val="009B475C"/>
    <w:rsid w:val="009C0AAD"/>
    <w:rsid w:val="009C2D3A"/>
    <w:rsid w:val="009D6008"/>
    <w:rsid w:val="009E03BA"/>
    <w:rsid w:val="009E6831"/>
    <w:rsid w:val="009E69BF"/>
    <w:rsid w:val="009F41BA"/>
    <w:rsid w:val="009F45B7"/>
    <w:rsid w:val="009F5167"/>
    <w:rsid w:val="00A0747B"/>
    <w:rsid w:val="00A1244B"/>
    <w:rsid w:val="00A14930"/>
    <w:rsid w:val="00A215B7"/>
    <w:rsid w:val="00A22AB4"/>
    <w:rsid w:val="00A22F16"/>
    <w:rsid w:val="00A24602"/>
    <w:rsid w:val="00A27B92"/>
    <w:rsid w:val="00A36617"/>
    <w:rsid w:val="00A40CD5"/>
    <w:rsid w:val="00A430A1"/>
    <w:rsid w:val="00A4556D"/>
    <w:rsid w:val="00A510B4"/>
    <w:rsid w:val="00A53D00"/>
    <w:rsid w:val="00A63384"/>
    <w:rsid w:val="00A70218"/>
    <w:rsid w:val="00A73E16"/>
    <w:rsid w:val="00A74E4C"/>
    <w:rsid w:val="00A7583C"/>
    <w:rsid w:val="00A77E10"/>
    <w:rsid w:val="00A864E8"/>
    <w:rsid w:val="00A901B3"/>
    <w:rsid w:val="00A90BAB"/>
    <w:rsid w:val="00A950BA"/>
    <w:rsid w:val="00AA18C1"/>
    <w:rsid w:val="00AA286C"/>
    <w:rsid w:val="00AA4722"/>
    <w:rsid w:val="00AB0A68"/>
    <w:rsid w:val="00AB18AF"/>
    <w:rsid w:val="00AB2479"/>
    <w:rsid w:val="00AC0AAE"/>
    <w:rsid w:val="00AC0D92"/>
    <w:rsid w:val="00AC4935"/>
    <w:rsid w:val="00AC624C"/>
    <w:rsid w:val="00AC6B24"/>
    <w:rsid w:val="00AC6EC4"/>
    <w:rsid w:val="00AD3241"/>
    <w:rsid w:val="00AD490C"/>
    <w:rsid w:val="00AE27BB"/>
    <w:rsid w:val="00AE344E"/>
    <w:rsid w:val="00AE3EED"/>
    <w:rsid w:val="00AF0183"/>
    <w:rsid w:val="00AF3DE6"/>
    <w:rsid w:val="00AF702E"/>
    <w:rsid w:val="00B0358D"/>
    <w:rsid w:val="00B1308C"/>
    <w:rsid w:val="00B16E8A"/>
    <w:rsid w:val="00B208A7"/>
    <w:rsid w:val="00B24C72"/>
    <w:rsid w:val="00B25B04"/>
    <w:rsid w:val="00B3050F"/>
    <w:rsid w:val="00B35B4F"/>
    <w:rsid w:val="00B37E6A"/>
    <w:rsid w:val="00B4277B"/>
    <w:rsid w:val="00B4536D"/>
    <w:rsid w:val="00B4555F"/>
    <w:rsid w:val="00B5431F"/>
    <w:rsid w:val="00B62E5F"/>
    <w:rsid w:val="00B648AA"/>
    <w:rsid w:val="00B730CD"/>
    <w:rsid w:val="00B75266"/>
    <w:rsid w:val="00B75336"/>
    <w:rsid w:val="00B9382A"/>
    <w:rsid w:val="00B95388"/>
    <w:rsid w:val="00B96501"/>
    <w:rsid w:val="00B96811"/>
    <w:rsid w:val="00B96893"/>
    <w:rsid w:val="00BA0293"/>
    <w:rsid w:val="00BA3661"/>
    <w:rsid w:val="00BB08A6"/>
    <w:rsid w:val="00BB479F"/>
    <w:rsid w:val="00BC27AF"/>
    <w:rsid w:val="00BC48B4"/>
    <w:rsid w:val="00BC7F28"/>
    <w:rsid w:val="00BD3809"/>
    <w:rsid w:val="00BD62F8"/>
    <w:rsid w:val="00BE16B5"/>
    <w:rsid w:val="00BE66A1"/>
    <w:rsid w:val="00BF3250"/>
    <w:rsid w:val="00BF643A"/>
    <w:rsid w:val="00BF6A03"/>
    <w:rsid w:val="00C02976"/>
    <w:rsid w:val="00C02F72"/>
    <w:rsid w:val="00C05D63"/>
    <w:rsid w:val="00C11418"/>
    <w:rsid w:val="00C16C44"/>
    <w:rsid w:val="00C1792F"/>
    <w:rsid w:val="00C21CE8"/>
    <w:rsid w:val="00C23234"/>
    <w:rsid w:val="00C3146E"/>
    <w:rsid w:val="00C32514"/>
    <w:rsid w:val="00C32631"/>
    <w:rsid w:val="00C330AD"/>
    <w:rsid w:val="00C355C4"/>
    <w:rsid w:val="00C43AE2"/>
    <w:rsid w:val="00C43E50"/>
    <w:rsid w:val="00C45895"/>
    <w:rsid w:val="00C46B09"/>
    <w:rsid w:val="00C5272B"/>
    <w:rsid w:val="00C52D0D"/>
    <w:rsid w:val="00C5320C"/>
    <w:rsid w:val="00C566D0"/>
    <w:rsid w:val="00C57A1E"/>
    <w:rsid w:val="00C626CF"/>
    <w:rsid w:val="00C62D06"/>
    <w:rsid w:val="00C7022D"/>
    <w:rsid w:val="00C74304"/>
    <w:rsid w:val="00C75002"/>
    <w:rsid w:val="00C76B80"/>
    <w:rsid w:val="00C84980"/>
    <w:rsid w:val="00C85EDC"/>
    <w:rsid w:val="00C91CFA"/>
    <w:rsid w:val="00C94219"/>
    <w:rsid w:val="00CA2626"/>
    <w:rsid w:val="00CB43D5"/>
    <w:rsid w:val="00CB66A5"/>
    <w:rsid w:val="00CB7403"/>
    <w:rsid w:val="00CC02C1"/>
    <w:rsid w:val="00CC2E22"/>
    <w:rsid w:val="00CC5E1C"/>
    <w:rsid w:val="00CD0E00"/>
    <w:rsid w:val="00CD2EEF"/>
    <w:rsid w:val="00CD79FE"/>
    <w:rsid w:val="00CE4834"/>
    <w:rsid w:val="00CF031C"/>
    <w:rsid w:val="00CF6642"/>
    <w:rsid w:val="00D02C90"/>
    <w:rsid w:val="00D035F5"/>
    <w:rsid w:val="00D05B2D"/>
    <w:rsid w:val="00D06825"/>
    <w:rsid w:val="00D06BF8"/>
    <w:rsid w:val="00D13AC9"/>
    <w:rsid w:val="00D17B1A"/>
    <w:rsid w:val="00D20C3B"/>
    <w:rsid w:val="00D24247"/>
    <w:rsid w:val="00D24488"/>
    <w:rsid w:val="00D24CD3"/>
    <w:rsid w:val="00D255AE"/>
    <w:rsid w:val="00D30552"/>
    <w:rsid w:val="00D3273C"/>
    <w:rsid w:val="00D3455C"/>
    <w:rsid w:val="00D36713"/>
    <w:rsid w:val="00D470D8"/>
    <w:rsid w:val="00D523AA"/>
    <w:rsid w:val="00D52D24"/>
    <w:rsid w:val="00D52DF6"/>
    <w:rsid w:val="00D53DBB"/>
    <w:rsid w:val="00D543DB"/>
    <w:rsid w:val="00D55DB5"/>
    <w:rsid w:val="00D573EB"/>
    <w:rsid w:val="00D575D2"/>
    <w:rsid w:val="00D62898"/>
    <w:rsid w:val="00D63488"/>
    <w:rsid w:val="00D719B6"/>
    <w:rsid w:val="00D726E0"/>
    <w:rsid w:val="00D743F2"/>
    <w:rsid w:val="00D7763A"/>
    <w:rsid w:val="00D838FE"/>
    <w:rsid w:val="00D85F36"/>
    <w:rsid w:val="00D870B3"/>
    <w:rsid w:val="00D942B5"/>
    <w:rsid w:val="00D96198"/>
    <w:rsid w:val="00D97694"/>
    <w:rsid w:val="00DA1136"/>
    <w:rsid w:val="00DA3EB8"/>
    <w:rsid w:val="00DA471D"/>
    <w:rsid w:val="00DB66EB"/>
    <w:rsid w:val="00DB7C22"/>
    <w:rsid w:val="00DC01C0"/>
    <w:rsid w:val="00DC2F84"/>
    <w:rsid w:val="00DC367A"/>
    <w:rsid w:val="00DE4536"/>
    <w:rsid w:val="00DE771C"/>
    <w:rsid w:val="00DF1663"/>
    <w:rsid w:val="00DF48EF"/>
    <w:rsid w:val="00DF6FBF"/>
    <w:rsid w:val="00DF7A7C"/>
    <w:rsid w:val="00E00766"/>
    <w:rsid w:val="00E0691A"/>
    <w:rsid w:val="00E073F8"/>
    <w:rsid w:val="00E16B63"/>
    <w:rsid w:val="00E2369B"/>
    <w:rsid w:val="00E24EED"/>
    <w:rsid w:val="00E331F2"/>
    <w:rsid w:val="00E35ED1"/>
    <w:rsid w:val="00E36647"/>
    <w:rsid w:val="00E420D4"/>
    <w:rsid w:val="00E430BA"/>
    <w:rsid w:val="00E433C1"/>
    <w:rsid w:val="00E4663C"/>
    <w:rsid w:val="00E514E4"/>
    <w:rsid w:val="00E53E84"/>
    <w:rsid w:val="00E57216"/>
    <w:rsid w:val="00E61837"/>
    <w:rsid w:val="00E63217"/>
    <w:rsid w:val="00E64FC3"/>
    <w:rsid w:val="00E6525E"/>
    <w:rsid w:val="00E671F0"/>
    <w:rsid w:val="00E81FB3"/>
    <w:rsid w:val="00E91DFF"/>
    <w:rsid w:val="00E96026"/>
    <w:rsid w:val="00EA0974"/>
    <w:rsid w:val="00EA2BCA"/>
    <w:rsid w:val="00EA5023"/>
    <w:rsid w:val="00EB066B"/>
    <w:rsid w:val="00EB06D2"/>
    <w:rsid w:val="00EB7F40"/>
    <w:rsid w:val="00EC3CD3"/>
    <w:rsid w:val="00ED192D"/>
    <w:rsid w:val="00ED2E72"/>
    <w:rsid w:val="00ED69B5"/>
    <w:rsid w:val="00EE035D"/>
    <w:rsid w:val="00EE3D4F"/>
    <w:rsid w:val="00EF10A3"/>
    <w:rsid w:val="00EF1B0F"/>
    <w:rsid w:val="00EF22D0"/>
    <w:rsid w:val="00F05BC1"/>
    <w:rsid w:val="00F2326C"/>
    <w:rsid w:val="00F32623"/>
    <w:rsid w:val="00F32D74"/>
    <w:rsid w:val="00F3788D"/>
    <w:rsid w:val="00F37E0A"/>
    <w:rsid w:val="00F41339"/>
    <w:rsid w:val="00F41EEE"/>
    <w:rsid w:val="00F47CCF"/>
    <w:rsid w:val="00F50D25"/>
    <w:rsid w:val="00F5196F"/>
    <w:rsid w:val="00F524C3"/>
    <w:rsid w:val="00F52D67"/>
    <w:rsid w:val="00F531AB"/>
    <w:rsid w:val="00F55D25"/>
    <w:rsid w:val="00F57850"/>
    <w:rsid w:val="00F63345"/>
    <w:rsid w:val="00F70AAE"/>
    <w:rsid w:val="00F74F47"/>
    <w:rsid w:val="00F76FC7"/>
    <w:rsid w:val="00F81831"/>
    <w:rsid w:val="00F8509D"/>
    <w:rsid w:val="00F865AA"/>
    <w:rsid w:val="00F91B65"/>
    <w:rsid w:val="00F95FFD"/>
    <w:rsid w:val="00F9761D"/>
    <w:rsid w:val="00FA5EE0"/>
    <w:rsid w:val="00FA611B"/>
    <w:rsid w:val="00FA6AF6"/>
    <w:rsid w:val="00FB1C7B"/>
    <w:rsid w:val="00FB69E3"/>
    <w:rsid w:val="00FB6F8B"/>
    <w:rsid w:val="00FB71A5"/>
    <w:rsid w:val="00FB74C7"/>
    <w:rsid w:val="00FC7555"/>
    <w:rsid w:val="00FC7BB9"/>
    <w:rsid w:val="00FD1612"/>
    <w:rsid w:val="00FD16E1"/>
    <w:rsid w:val="00FD7249"/>
    <w:rsid w:val="00FD7678"/>
    <w:rsid w:val="00FD799B"/>
    <w:rsid w:val="00FE20EB"/>
    <w:rsid w:val="00FE51F7"/>
    <w:rsid w:val="00FE71D0"/>
    <w:rsid w:val="00FF006C"/>
    <w:rsid w:val="00FF3034"/>
    <w:rsid w:val="00FF440D"/>
    <w:rsid w:val="00FF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090A98-04B1-4A02-AD5A-E3DBB3D66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61D5"/>
    <w:pPr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61D5"/>
    <w:pPr>
      <w:outlineLvl w:val="1"/>
    </w:pPr>
    <w:rPr>
      <w:rFonts w:cs="Arial"/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0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5480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D3D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link w:val="Style1Char"/>
    <w:qFormat/>
    <w:rsid w:val="00E420D4"/>
    <w:rPr>
      <w:rFonts w:ascii="Courier New" w:hAnsi="Courier New" w:cs="Courier New"/>
      <w:b/>
      <w:lang w:val="en-GB"/>
    </w:rPr>
  </w:style>
  <w:style w:type="character" w:customStyle="1" w:styleId="Style1Char">
    <w:name w:val="Style1 Char"/>
    <w:basedOn w:val="DefaultParagraphFont"/>
    <w:link w:val="Style1"/>
    <w:rsid w:val="00E420D4"/>
    <w:rPr>
      <w:rFonts w:ascii="Courier New" w:hAnsi="Courier New" w:cs="Courier New"/>
      <w:b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D63"/>
  </w:style>
  <w:style w:type="paragraph" w:styleId="Footer">
    <w:name w:val="footer"/>
    <w:basedOn w:val="Normal"/>
    <w:link w:val="Foot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D63"/>
  </w:style>
  <w:style w:type="paragraph" w:styleId="NormalWeb">
    <w:name w:val="Normal (Web)"/>
    <w:basedOn w:val="Normal"/>
    <w:uiPriority w:val="99"/>
    <w:semiHidden/>
    <w:unhideWhenUsed/>
    <w:rsid w:val="00B4536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8E61D5"/>
    <w:rPr>
      <w:b/>
      <w:sz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5B6D59"/>
    <w:pPr>
      <w:spacing w:line="259" w:lineRule="auto"/>
      <w:outlineLvl w:val="9"/>
    </w:pPr>
  </w:style>
  <w:style w:type="paragraph" w:styleId="NoSpacing">
    <w:name w:val="No Spacing"/>
    <w:uiPriority w:val="1"/>
    <w:qFormat/>
    <w:rsid w:val="00692737"/>
  </w:style>
  <w:style w:type="paragraph" w:styleId="BalloonText">
    <w:name w:val="Balloon Text"/>
    <w:basedOn w:val="Normal"/>
    <w:link w:val="BalloonTextChar"/>
    <w:uiPriority w:val="99"/>
    <w:semiHidden/>
    <w:unhideWhenUsed/>
    <w:rsid w:val="004E1C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C5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8E61D5"/>
    <w:rPr>
      <w:rFonts w:cs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736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8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6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1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1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3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55EA53F4-B2D6-4E5D-AE09-C422E3933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2018 DDP Template User Manual</vt:lpstr>
    </vt:vector>
  </TitlesOfParts>
  <Company>Energy Regulatory Commission</Company>
  <LinksUpToDate>false</LinksUpToDate>
  <CharactersWithSpaces>5976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 DDP Template User Manual</dc:title>
  <dc:subject/>
  <dc:creator>Joshua P. Fernandez</dc:creator>
  <cp:keywords/>
  <dc:description/>
  <cp:lastModifiedBy>Joshua Fernandez</cp:lastModifiedBy>
  <cp:revision>2</cp:revision>
  <cp:lastPrinted>2019-12-11T03:32:00Z</cp:lastPrinted>
  <dcterms:created xsi:type="dcterms:W3CDTF">2019-12-11T03:44:00Z</dcterms:created>
  <dcterms:modified xsi:type="dcterms:W3CDTF">2019-12-11T03:44:00Z</dcterms:modified>
</cp:coreProperties>
</file>